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0" w:name="OLE_LINK1"/>
      <w:bookmarkStart w:id="1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0"/>
    <w:bookmarkEnd w:id="1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bookmarkStart w:id="2" w:name="_GoBack"/>
      <w:bookmarkEnd w:id="2"/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DE4ABF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</w:p>
    <w:p w:rsidR="00DE4ABF" w:rsidRDefault="00DE4ABF" w:rsidP="00DE4ABF">
      <w:pPr>
        <w:autoSpaceDE/>
        <w:autoSpaceDN/>
        <w:spacing w:before="60" w:after="60" w:line="240" w:lineRule="auto"/>
        <w:ind w:left="720"/>
        <w:rPr>
          <w:rFonts w:ascii="Book Antiqua" w:hAnsi="Book Antiqua"/>
          <w:bCs/>
          <w:sz w:val="18"/>
          <w:szCs w:val="18"/>
        </w:rPr>
      </w:pPr>
    </w:p>
    <w:p w:rsidR="00DE4ABF" w:rsidRDefault="00DE4ABF" w:rsidP="00DE4ABF">
      <w:pPr>
        <w:autoSpaceDE/>
        <w:autoSpaceDN/>
        <w:spacing w:before="60" w:after="60" w:line="240" w:lineRule="auto"/>
        <w:ind w:left="720"/>
        <w:rPr>
          <w:rFonts w:ascii="Book Antiqua" w:hAnsi="Book Antiqua"/>
          <w:bCs/>
          <w:sz w:val="18"/>
          <w:szCs w:val="18"/>
        </w:rPr>
      </w:pP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32" w:rsidRDefault="00550B32" w:rsidP="0020166F">
      <w:pPr>
        <w:spacing w:line="240" w:lineRule="auto"/>
      </w:pPr>
      <w:r>
        <w:separator/>
      </w:r>
    </w:p>
  </w:endnote>
  <w:endnote w:type="continuationSeparator" w:id="0">
    <w:p w:rsidR="00550B32" w:rsidRDefault="00550B32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32" w:rsidRDefault="00550B32" w:rsidP="0020166F">
      <w:pPr>
        <w:spacing w:line="240" w:lineRule="auto"/>
      </w:pPr>
      <w:r>
        <w:separator/>
      </w:r>
    </w:p>
  </w:footnote>
  <w:footnote w:type="continuationSeparator" w:id="0">
    <w:p w:rsidR="00550B32" w:rsidRDefault="00550B32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04DF294" wp14:editId="195FDC67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20166F">
    <w:pPr>
      <w:tabs>
        <w:tab w:val="center" w:pos="4536"/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Správa Národního parku Šumava</w:t>
    </w:r>
  </w:p>
  <w:p w:rsidR="0020166F" w:rsidRPr="0020166F" w:rsidRDefault="0020166F" w:rsidP="0020166F">
    <w:pPr>
      <w:tabs>
        <w:tab w:val="center" w:pos="4536"/>
        <w:tab w:val="right" w:pos="9072"/>
      </w:tabs>
      <w:jc w:val="right"/>
    </w:pPr>
    <w:r w:rsidRPr="0020166F">
      <w:rPr>
        <w:sz w:val="20"/>
      </w:rPr>
      <w:t xml:space="preserve">    </w:t>
    </w:r>
    <w:r w:rsidRPr="0020166F">
      <w:t>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E91DBF">
    <w:pPr>
      <w:pStyle w:val="Zhlav"/>
    </w:pPr>
    <w:r>
      <w:tab/>
    </w:r>
    <w:r>
      <w:tab/>
      <w:t xml:space="preserve">NPS </w:t>
    </w:r>
    <w:r w:rsidR="00FF1680">
      <w:t>03160</w:t>
    </w:r>
    <w:r w:rsidR="0064271F"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0E6D8A"/>
    <w:rsid w:val="00125106"/>
    <w:rsid w:val="0020166F"/>
    <w:rsid w:val="002535F1"/>
    <w:rsid w:val="003B1824"/>
    <w:rsid w:val="00550B32"/>
    <w:rsid w:val="00576A71"/>
    <w:rsid w:val="005B5F1D"/>
    <w:rsid w:val="0064271F"/>
    <w:rsid w:val="00702D4C"/>
    <w:rsid w:val="00723C84"/>
    <w:rsid w:val="00793E2F"/>
    <w:rsid w:val="00853D23"/>
    <w:rsid w:val="008E2683"/>
    <w:rsid w:val="009C07CB"/>
    <w:rsid w:val="00A215B4"/>
    <w:rsid w:val="00A715C2"/>
    <w:rsid w:val="00BA0F9D"/>
    <w:rsid w:val="00C76DA7"/>
    <w:rsid w:val="00C840D8"/>
    <w:rsid w:val="00CB5367"/>
    <w:rsid w:val="00CE41B3"/>
    <w:rsid w:val="00DC31DE"/>
    <w:rsid w:val="00DE4ABF"/>
    <w:rsid w:val="00E91DBF"/>
    <w:rsid w:val="00EC22FF"/>
    <w:rsid w:val="00F41461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snajdrma</dc:creator>
  <cp:keywords/>
  <dc:description/>
  <cp:lastModifiedBy>hazukova</cp:lastModifiedBy>
  <cp:revision>17</cp:revision>
  <cp:lastPrinted>2017-05-22T05:27:00Z</cp:lastPrinted>
  <dcterms:created xsi:type="dcterms:W3CDTF">2016-11-10T12:00:00Z</dcterms:created>
  <dcterms:modified xsi:type="dcterms:W3CDTF">2018-04-10T08:57:00Z</dcterms:modified>
</cp:coreProperties>
</file>