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46" w:rsidRPr="003244B2" w:rsidRDefault="00B10646" w:rsidP="00B10646">
      <w:pPr>
        <w:pStyle w:val="Normal1"/>
        <w:suppressAutoHyphens/>
        <w:spacing w:before="240" w:after="240" w:line="276" w:lineRule="auto"/>
        <w:rPr>
          <w:rFonts w:cs="Arial"/>
          <w:i/>
          <w:sz w:val="20"/>
        </w:rPr>
      </w:pPr>
      <w:bookmarkStart w:id="0" w:name="_GoBack"/>
      <w:bookmarkEnd w:id="0"/>
      <w:r w:rsidRPr="003244B2">
        <w:rPr>
          <w:rFonts w:cs="Arial"/>
          <w:i/>
          <w:sz w:val="20"/>
        </w:rPr>
        <w:t xml:space="preserve">Účastník je povinen akceptovat návrh </w:t>
      </w:r>
      <w:r w:rsidR="00B00084">
        <w:rPr>
          <w:rFonts w:cs="Arial"/>
          <w:i/>
          <w:sz w:val="20"/>
        </w:rPr>
        <w:t>dohody</w:t>
      </w:r>
      <w:r w:rsidRPr="003244B2">
        <w:rPr>
          <w:rFonts w:cs="Arial"/>
          <w:i/>
          <w:sz w:val="20"/>
        </w:rPr>
        <w:t xml:space="preserve"> v předloženém znění a doplnit do něj pouze údaje na žlutě vyznačená místa </w:t>
      </w:r>
      <w:r w:rsidRPr="003244B2">
        <w:rPr>
          <w:rFonts w:cs="Arial"/>
          <w:bCs/>
          <w:iCs/>
          <w:sz w:val="20"/>
          <w:highlight w:val="yellow"/>
        </w:rPr>
        <w:t>[●]</w:t>
      </w:r>
      <w:r w:rsidRPr="003244B2">
        <w:rPr>
          <w:rFonts w:cs="Arial"/>
          <w:i/>
          <w:sz w:val="20"/>
        </w:rPr>
        <w:t xml:space="preserve">. </w:t>
      </w:r>
      <w:r w:rsidRPr="003244B2">
        <w:rPr>
          <w:rFonts w:cs="Arial"/>
          <w:bCs/>
          <w:i/>
          <w:iCs/>
          <w:sz w:val="20"/>
        </w:rPr>
        <w:t>Účastník</w:t>
      </w:r>
      <w:r w:rsidRPr="003244B2">
        <w:rPr>
          <w:rFonts w:cs="Arial"/>
          <w:i/>
          <w:sz w:val="20"/>
        </w:rPr>
        <w:t xml:space="preserve"> není oprávněn provádět v návrhu </w:t>
      </w:r>
      <w:r w:rsidR="00B00084">
        <w:rPr>
          <w:rFonts w:cs="Arial"/>
          <w:i/>
          <w:sz w:val="20"/>
        </w:rPr>
        <w:t>dohody</w:t>
      </w:r>
      <w:r w:rsidRPr="003244B2">
        <w:rPr>
          <w:rFonts w:cs="Arial"/>
          <w:i/>
          <w:sz w:val="20"/>
        </w:rPr>
        <w:t xml:space="preserve"> jakékoliv změny, vyjma vyznačených míst </w:t>
      </w:r>
      <w:r w:rsidRPr="003244B2">
        <w:rPr>
          <w:rFonts w:cs="Arial"/>
          <w:sz w:val="20"/>
        </w:rPr>
        <w:t>–</w:t>
      </w:r>
      <w:r w:rsidRPr="003244B2">
        <w:rPr>
          <w:rFonts w:cs="Arial"/>
          <w:i/>
          <w:sz w:val="20"/>
        </w:rPr>
        <w:t xml:space="preserve"> v případě provedení neoprávněných změn se bude jednat o neakceptování závazného návrhu </w:t>
      </w:r>
      <w:r w:rsidR="00B00084">
        <w:rPr>
          <w:rFonts w:cs="Arial"/>
          <w:i/>
          <w:sz w:val="20"/>
        </w:rPr>
        <w:t>dohody</w:t>
      </w:r>
      <w:r w:rsidRPr="003244B2">
        <w:rPr>
          <w:rFonts w:cs="Arial"/>
          <w:i/>
          <w:sz w:val="20"/>
        </w:rPr>
        <w:t xml:space="preserve"> ze strany účastníka, který bude vyloučen z důvodu pro porušení zadávacích podmínek. Zeleně vyznačená místa </w:t>
      </w:r>
      <w:r w:rsidRPr="003244B2">
        <w:rPr>
          <w:rFonts w:cs="Arial"/>
          <w:bCs/>
          <w:iCs/>
          <w:sz w:val="20"/>
          <w:highlight w:val="green"/>
          <w:lang w:eastAsia="cs-CZ"/>
        </w:rPr>
        <w:t>[●]</w:t>
      </w:r>
      <w:r w:rsidRPr="003244B2">
        <w:rPr>
          <w:rFonts w:cs="Arial"/>
          <w:bCs/>
          <w:i/>
          <w:iCs/>
          <w:sz w:val="20"/>
        </w:rPr>
        <w:t xml:space="preserve"> </w:t>
      </w:r>
      <w:r w:rsidRPr="003244B2">
        <w:rPr>
          <w:rFonts w:cs="Arial"/>
          <w:i/>
          <w:sz w:val="20"/>
        </w:rPr>
        <w:t xml:space="preserve">upraví před podpisem </w:t>
      </w:r>
      <w:r w:rsidR="00120C22">
        <w:rPr>
          <w:rFonts w:cs="Arial"/>
          <w:i/>
          <w:sz w:val="20"/>
        </w:rPr>
        <w:t>dohody</w:t>
      </w:r>
      <w:r w:rsidRPr="003244B2">
        <w:rPr>
          <w:rFonts w:cs="Arial"/>
          <w:i/>
          <w:sz w:val="20"/>
        </w:rPr>
        <w:t xml:space="preserve"> zadavatel</w:t>
      </w:r>
      <w:r w:rsidRPr="003244B2">
        <w:rPr>
          <w:rFonts w:cs="Arial"/>
          <w:bCs/>
          <w:i/>
          <w:iCs/>
          <w:sz w:val="20"/>
        </w:rPr>
        <w:t>.</w:t>
      </w:r>
    </w:p>
    <w:p w:rsidR="00B10646" w:rsidRPr="001E7E49" w:rsidRDefault="00B10646" w:rsidP="00B10646">
      <w:pPr>
        <w:suppressAutoHyphens/>
        <w:spacing w:after="0" w:line="360" w:lineRule="auto"/>
        <w:ind w:right="2268"/>
        <w:rPr>
          <w:rFonts w:cs="Arial"/>
          <w:szCs w:val="22"/>
        </w:rPr>
      </w:pPr>
    </w:p>
    <w:p w:rsidR="00B10646" w:rsidRPr="001E7E49" w:rsidRDefault="00B10646" w:rsidP="00B10646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:rsidR="00B10646" w:rsidRDefault="00B10646" w:rsidP="00B10646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>
        <w:rPr>
          <w:rFonts w:cs="Arial"/>
          <w:szCs w:val="22"/>
        </w:rPr>
        <w:t>Česká republika - Ministerstvo životního prostředí</w:t>
      </w:r>
    </w:p>
    <w:p w:rsidR="00B10646" w:rsidRPr="0032157C" w:rsidRDefault="00B10646" w:rsidP="00B10646">
      <w:pPr>
        <w:widowControl w:val="0"/>
        <w:suppressAutoHyphens/>
        <w:spacing w:line="276" w:lineRule="auto"/>
        <w:jc w:val="center"/>
        <w:rPr>
          <w:rFonts w:cs="Arial"/>
          <w:szCs w:val="22"/>
        </w:rPr>
      </w:pPr>
      <w:r w:rsidRPr="0032157C">
        <w:rPr>
          <w:rFonts w:cs="Arial"/>
          <w:szCs w:val="22"/>
        </w:rPr>
        <w:t>●     ●     ●</w:t>
      </w:r>
    </w:p>
    <w:p w:rsidR="00B10646" w:rsidRPr="00887D54" w:rsidRDefault="00B10646" w:rsidP="00B10646">
      <w:pPr>
        <w:suppressAutoHyphens/>
        <w:spacing w:after="0" w:line="360" w:lineRule="auto"/>
        <w:ind w:right="49"/>
        <w:jc w:val="center"/>
        <w:rPr>
          <w:rFonts w:cs="Arial"/>
          <w:szCs w:val="22"/>
        </w:rPr>
      </w:pPr>
      <w:r w:rsidRPr="001E7E49">
        <w:rPr>
          <w:bCs/>
          <w:iCs/>
          <w:szCs w:val="22"/>
          <w:highlight w:val="yellow"/>
          <w:lang w:eastAsia="cs-CZ"/>
        </w:rPr>
        <w:t>[●]</w:t>
      </w:r>
    </w:p>
    <w:p w:rsidR="00B10646" w:rsidRPr="001E7E49" w:rsidRDefault="00B10646" w:rsidP="00B10646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:rsidR="00B10646" w:rsidRPr="001E7E49" w:rsidRDefault="00B10646" w:rsidP="00B10646">
      <w:pPr>
        <w:suppressAutoHyphens/>
        <w:spacing w:after="0" w:line="360" w:lineRule="auto"/>
        <w:ind w:left="2268" w:right="2268"/>
        <w:jc w:val="center"/>
        <w:rPr>
          <w:rFonts w:cs="Arial"/>
          <w:szCs w:val="22"/>
        </w:rPr>
      </w:pPr>
    </w:p>
    <w:p w:rsidR="00B10646" w:rsidRPr="001E7E49" w:rsidRDefault="00B10646" w:rsidP="00B10646">
      <w:pPr>
        <w:pBdr>
          <w:bottom w:val="single" w:sz="4" w:space="1" w:color="auto"/>
        </w:pBdr>
        <w:tabs>
          <w:tab w:val="left" w:pos="6521"/>
        </w:tabs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:rsidR="00B10646" w:rsidRPr="00F24B99" w:rsidRDefault="00B10646" w:rsidP="00B10646">
      <w:pPr>
        <w:suppressAutoHyphens/>
        <w:spacing w:before="240" w:after="240"/>
        <w:ind w:right="91"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RÁMCOVÁ DOHODA</w:t>
      </w:r>
    </w:p>
    <w:p w:rsidR="00B10646" w:rsidRDefault="00B10646" w:rsidP="006E7FE6">
      <w:pPr>
        <w:suppressAutoHyphens/>
        <w:spacing w:before="240" w:after="240"/>
        <w:ind w:right="91"/>
        <w:contextualSpacing/>
        <w:jc w:val="center"/>
        <w:outlineLvl w:val="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 ZAJIŠTĚNÍ </w:t>
      </w:r>
      <w:r w:rsidR="006E7FE6">
        <w:rPr>
          <w:rFonts w:cs="Arial"/>
          <w:b/>
          <w:sz w:val="28"/>
          <w:szCs w:val="28"/>
        </w:rPr>
        <w:t>DODÁVKY A MONTÁŽE DVEŘNÍCH KŘÍDEL V BUDOVĚ MINISTERSTVA ŽIVOTNÍHO PROSTŘEDÍ – 2. ETAPA</w:t>
      </w:r>
    </w:p>
    <w:p w:rsidR="006E7FE6" w:rsidRDefault="006E7FE6" w:rsidP="006E7FE6">
      <w:pPr>
        <w:suppressAutoHyphens/>
        <w:spacing w:before="240" w:after="240"/>
        <w:ind w:right="91"/>
        <w:contextualSpacing/>
        <w:jc w:val="center"/>
        <w:outlineLvl w:val="7"/>
        <w:rPr>
          <w:rFonts w:cs="Arial"/>
          <w:b/>
          <w:sz w:val="28"/>
          <w:szCs w:val="28"/>
        </w:rPr>
      </w:pPr>
    </w:p>
    <w:p w:rsidR="00B10646" w:rsidRPr="001E7E49" w:rsidRDefault="00B10646" w:rsidP="00B10646">
      <w:pPr>
        <w:pBdr>
          <w:top w:val="single" w:sz="4" w:space="1" w:color="auto"/>
        </w:pBdr>
        <w:suppressAutoHyphens/>
        <w:spacing w:after="0" w:line="360" w:lineRule="auto"/>
        <w:ind w:left="2694" w:right="2317" w:firstLine="992"/>
        <w:jc w:val="center"/>
        <w:rPr>
          <w:rFonts w:cs="Arial"/>
          <w:szCs w:val="22"/>
        </w:rPr>
      </w:pPr>
    </w:p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/>
    <w:p w:rsidR="00B10646" w:rsidRDefault="00B10646" w:rsidP="00B10646">
      <w:pPr>
        <w:spacing w:after="0"/>
        <w:jc w:val="left"/>
      </w:pPr>
      <w:r>
        <w:br w:type="page"/>
      </w:r>
    </w:p>
    <w:p w:rsidR="00B10646" w:rsidRDefault="00B10646" w:rsidP="008E43D6">
      <w:pPr>
        <w:spacing w:line="276" w:lineRule="auto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lastRenderedPageBreak/>
        <w:t xml:space="preserve">Tato </w:t>
      </w:r>
      <w:r>
        <w:rPr>
          <w:rFonts w:eastAsia="Times New Roman" w:cs="Arial"/>
          <w:b/>
          <w:szCs w:val="22"/>
          <w:lang w:eastAsia="cs-CZ"/>
        </w:rPr>
        <w:t xml:space="preserve">RÁMCOVÁ </w:t>
      </w:r>
      <w:r w:rsidRPr="00B10646">
        <w:rPr>
          <w:rFonts w:eastAsia="Times New Roman" w:cs="Arial"/>
          <w:b/>
          <w:szCs w:val="22"/>
          <w:lang w:eastAsia="cs-CZ"/>
        </w:rPr>
        <w:t>DOHODA</w:t>
      </w:r>
      <w:r>
        <w:rPr>
          <w:rFonts w:eastAsia="Times New Roman" w:cs="Arial"/>
          <w:szCs w:val="22"/>
          <w:lang w:eastAsia="cs-CZ"/>
        </w:rPr>
        <w:t xml:space="preserve"> </w:t>
      </w:r>
      <w:r w:rsidR="008E43D6">
        <w:rPr>
          <w:rFonts w:eastAsia="Times New Roman" w:cs="Arial"/>
          <w:szCs w:val="22"/>
          <w:lang w:eastAsia="cs-CZ"/>
        </w:rPr>
        <w:t xml:space="preserve">o zajištění </w:t>
      </w:r>
      <w:r w:rsidR="008B524F">
        <w:rPr>
          <w:rFonts w:eastAsia="Times New Roman" w:cs="Arial"/>
          <w:szCs w:val="22"/>
          <w:lang w:eastAsia="cs-CZ"/>
        </w:rPr>
        <w:t>dodávky a montáže nových dveřních křídel</w:t>
      </w:r>
      <w:r w:rsidR="008E43D6">
        <w:rPr>
          <w:rFonts w:eastAsia="Times New Roman" w:cs="Arial"/>
          <w:szCs w:val="22"/>
          <w:lang w:eastAsia="cs-CZ"/>
        </w:rPr>
        <w:t xml:space="preserve"> v</w:t>
      </w:r>
      <w:r w:rsidR="00BE4A6E">
        <w:rPr>
          <w:rFonts w:eastAsia="Times New Roman" w:cs="Arial"/>
          <w:szCs w:val="22"/>
          <w:lang w:eastAsia="cs-CZ"/>
        </w:rPr>
        <w:t> </w:t>
      </w:r>
      <w:r w:rsidR="008E43D6">
        <w:rPr>
          <w:rFonts w:eastAsia="Times New Roman" w:cs="Arial"/>
          <w:szCs w:val="22"/>
          <w:lang w:eastAsia="cs-CZ"/>
        </w:rPr>
        <w:t xml:space="preserve">budově </w:t>
      </w:r>
      <w:r w:rsidR="008B524F">
        <w:rPr>
          <w:rFonts w:eastAsia="Times New Roman" w:cs="Arial"/>
          <w:szCs w:val="22"/>
          <w:lang w:eastAsia="cs-CZ"/>
        </w:rPr>
        <w:t>Ministerstva životního prostředí</w:t>
      </w:r>
      <w:r w:rsidR="008E43D6">
        <w:rPr>
          <w:rFonts w:eastAsia="Times New Roman" w:cs="Arial"/>
          <w:szCs w:val="22"/>
          <w:lang w:eastAsia="cs-CZ"/>
        </w:rPr>
        <w:t xml:space="preserve"> </w:t>
      </w:r>
      <w:r w:rsidR="002F2BD4">
        <w:rPr>
          <w:rFonts w:eastAsia="Times New Roman" w:cs="Arial"/>
          <w:szCs w:val="22"/>
          <w:lang w:eastAsia="cs-CZ"/>
        </w:rPr>
        <w:t>(dále</w:t>
      </w:r>
      <w:r w:rsidR="008E43D6">
        <w:rPr>
          <w:rFonts w:eastAsia="Times New Roman" w:cs="Arial"/>
          <w:szCs w:val="22"/>
          <w:lang w:eastAsia="cs-CZ"/>
        </w:rPr>
        <w:t xml:space="preserve"> jen „</w:t>
      </w:r>
      <w:r w:rsidR="008E43D6">
        <w:rPr>
          <w:rFonts w:eastAsia="Times New Roman" w:cs="Arial"/>
          <w:b/>
          <w:szCs w:val="22"/>
          <w:lang w:eastAsia="cs-CZ"/>
        </w:rPr>
        <w:t>Dohoda</w:t>
      </w:r>
      <w:r w:rsidR="008E43D6">
        <w:rPr>
          <w:rFonts w:eastAsia="Times New Roman" w:cs="Arial"/>
          <w:szCs w:val="22"/>
          <w:lang w:eastAsia="cs-CZ"/>
        </w:rPr>
        <w:t>“) je uzavřená ve smyslu ustanovení §</w:t>
      </w:r>
      <w:r w:rsidR="002F2BD4">
        <w:rPr>
          <w:rFonts w:eastAsia="Times New Roman" w:cs="Arial"/>
          <w:szCs w:val="22"/>
          <w:lang w:eastAsia="cs-CZ"/>
        </w:rPr>
        <w:t> </w:t>
      </w:r>
      <w:r w:rsidR="008E43D6">
        <w:rPr>
          <w:rFonts w:eastAsia="Times New Roman" w:cs="Arial"/>
          <w:szCs w:val="22"/>
          <w:lang w:eastAsia="cs-CZ"/>
        </w:rPr>
        <w:t xml:space="preserve">131 a násl. zákona č. 134/2016 Sb., o zadávání veřejných zakázek ve </w:t>
      </w:r>
      <w:r w:rsidR="002F2BD4">
        <w:rPr>
          <w:rFonts w:eastAsia="Times New Roman" w:cs="Arial"/>
          <w:szCs w:val="22"/>
          <w:lang w:eastAsia="cs-CZ"/>
        </w:rPr>
        <w:t>znění</w:t>
      </w:r>
      <w:r w:rsidR="008E43D6">
        <w:rPr>
          <w:rFonts w:eastAsia="Times New Roman" w:cs="Arial"/>
          <w:szCs w:val="22"/>
          <w:lang w:eastAsia="cs-CZ"/>
        </w:rPr>
        <w:t xml:space="preserve"> pozdějších předpisů </w:t>
      </w:r>
      <w:r w:rsidR="002F2BD4">
        <w:rPr>
          <w:rFonts w:eastAsia="Times New Roman" w:cs="Arial"/>
          <w:szCs w:val="22"/>
          <w:lang w:eastAsia="cs-CZ"/>
        </w:rPr>
        <w:t>(dále jen „</w:t>
      </w:r>
      <w:r w:rsidR="002F2BD4">
        <w:rPr>
          <w:rFonts w:eastAsia="Times New Roman" w:cs="Arial"/>
          <w:b/>
          <w:szCs w:val="22"/>
          <w:lang w:eastAsia="cs-CZ"/>
        </w:rPr>
        <w:t>ZZVZ</w:t>
      </w:r>
      <w:r w:rsidR="002F2BD4">
        <w:rPr>
          <w:rFonts w:eastAsia="Times New Roman" w:cs="Arial"/>
          <w:szCs w:val="22"/>
          <w:lang w:eastAsia="cs-CZ"/>
        </w:rPr>
        <w:t xml:space="preserve">“), a dále v souladu s </w:t>
      </w:r>
      <w:r w:rsidRPr="00C35195">
        <w:rPr>
          <w:rFonts w:eastAsia="Times New Roman" w:cs="Arial"/>
          <w:szCs w:val="22"/>
          <w:lang w:eastAsia="cs-CZ"/>
        </w:rPr>
        <w:t>§ 1746 odst. 2 zákona č. 89/2012 Sb., občanský zákoník, ve znění pozdějších předpisů (dále jen „</w:t>
      </w:r>
      <w:r w:rsidRPr="00C35195">
        <w:rPr>
          <w:rFonts w:eastAsia="Times New Roman" w:cs="Arial"/>
          <w:b/>
          <w:szCs w:val="22"/>
          <w:lang w:eastAsia="cs-CZ"/>
        </w:rPr>
        <w:t>Občanský zákoník</w:t>
      </w:r>
      <w:r>
        <w:rPr>
          <w:rFonts w:eastAsia="Times New Roman" w:cs="Arial"/>
          <w:szCs w:val="22"/>
          <w:lang w:eastAsia="cs-CZ"/>
        </w:rPr>
        <w:t>“</w:t>
      </w:r>
      <w:r w:rsidR="002F2BD4">
        <w:rPr>
          <w:rFonts w:eastAsia="Times New Roman" w:cs="Arial"/>
          <w:szCs w:val="22"/>
          <w:lang w:eastAsia="cs-CZ"/>
        </w:rPr>
        <w:t>),</w:t>
      </w:r>
    </w:p>
    <w:p w:rsidR="002F2BD4" w:rsidRPr="00C35195" w:rsidRDefault="002F2BD4" w:rsidP="008E43D6">
      <w:pPr>
        <w:spacing w:line="276" w:lineRule="auto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spacing w:after="0" w:line="276" w:lineRule="auto"/>
        <w:jc w:val="center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spacing w:line="276" w:lineRule="auto"/>
        <w:jc w:val="center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mezi těmito smluvními stranami: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Objednatel:</w:t>
      </w:r>
      <w:r w:rsidRPr="00C35195">
        <w:rPr>
          <w:rFonts w:eastAsia="Times New Roman" w:cs="Arial"/>
          <w:b/>
          <w:szCs w:val="22"/>
          <w:lang w:eastAsia="cs-CZ"/>
        </w:rPr>
        <w:tab/>
      </w:r>
      <w:r w:rsidRPr="00C35195">
        <w:rPr>
          <w:rFonts w:eastAsia="Times New Roman" w:cs="Arial"/>
          <w:b/>
          <w:szCs w:val="22"/>
          <w:lang w:eastAsia="cs-CZ"/>
        </w:rPr>
        <w:tab/>
      </w:r>
      <w:r w:rsidRPr="00C35195">
        <w:rPr>
          <w:rFonts w:eastAsia="Times New Roman" w:cs="Arial"/>
          <w:b/>
          <w:szCs w:val="22"/>
          <w:lang w:eastAsia="cs-CZ"/>
        </w:rPr>
        <w:tab/>
        <w:t>Česká republika – Ministerstvo životního prostředí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Se sídlem: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  <w:t>Vršovická 65, 100 10 Praha 10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IČO: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  <w:t>00164801</w:t>
      </w:r>
    </w:p>
    <w:p w:rsidR="00B10646" w:rsidRPr="00C35195" w:rsidRDefault="00307274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zastoupená</w:t>
      </w:r>
      <w:r w:rsidR="00B10646" w:rsidRPr="00C35195">
        <w:rPr>
          <w:rFonts w:eastAsia="Times New Roman" w:cs="Arial"/>
          <w:szCs w:val="22"/>
          <w:lang w:eastAsia="cs-CZ"/>
        </w:rPr>
        <w:t>:</w:t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  <w:t xml:space="preserve">Ing. </w:t>
      </w:r>
      <w:r>
        <w:rPr>
          <w:rFonts w:eastAsia="Times New Roman" w:cs="Arial"/>
          <w:szCs w:val="22"/>
          <w:lang w:eastAsia="cs-CZ"/>
        </w:rPr>
        <w:t>Martina Setzerová, ředitelka</w:t>
      </w:r>
      <w:r w:rsidR="00B10646" w:rsidRPr="00C35195">
        <w:rPr>
          <w:rFonts w:eastAsia="Times New Roman" w:cs="Arial"/>
          <w:szCs w:val="22"/>
          <w:lang w:eastAsia="cs-CZ"/>
        </w:rPr>
        <w:t xml:space="preserve"> odboru </w:t>
      </w:r>
      <w:r>
        <w:rPr>
          <w:rFonts w:eastAsia="Times New Roman" w:cs="Arial"/>
          <w:szCs w:val="22"/>
          <w:lang w:eastAsia="cs-CZ"/>
        </w:rPr>
        <w:t>provozního</w:t>
      </w:r>
    </w:p>
    <w:p w:rsidR="00B10646" w:rsidRPr="00C35195" w:rsidRDefault="00B10646" w:rsidP="00427B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Bankovní spojení:</w:t>
      </w:r>
      <w:r w:rsidRPr="00C35195">
        <w:rPr>
          <w:rFonts w:eastAsia="Times New Roman" w:cs="Arial"/>
          <w:szCs w:val="22"/>
          <w:lang w:eastAsia="cs-CZ"/>
        </w:rPr>
        <w:tab/>
      </w:r>
      <w:r w:rsidR="00427BBF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>ČNB Praha 1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Číslo účtu: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  <w:t>7628001/0710</w:t>
      </w:r>
    </w:p>
    <w:p w:rsidR="00307274" w:rsidRPr="00C35195" w:rsidRDefault="00307274" w:rsidP="00427BBF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Arial"/>
          <w:szCs w:val="22"/>
          <w:lang w:eastAsia="cs-CZ"/>
        </w:rPr>
      </w:pPr>
    </w:p>
    <w:p w:rsidR="00B10646" w:rsidRDefault="00B10646" w:rsidP="00B10646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(dále jen „</w:t>
      </w:r>
      <w:r w:rsidRPr="00C35195">
        <w:rPr>
          <w:rFonts w:eastAsia="Times New Roman" w:cs="Arial"/>
          <w:b/>
          <w:szCs w:val="22"/>
          <w:lang w:eastAsia="cs-CZ"/>
        </w:rPr>
        <w:t>Objednatel</w:t>
      </w:r>
      <w:r w:rsidRPr="00C35195">
        <w:rPr>
          <w:rFonts w:eastAsia="Times New Roman" w:cs="Arial"/>
          <w:szCs w:val="22"/>
          <w:lang w:eastAsia="cs-CZ"/>
        </w:rPr>
        <w:t>“ na straně jedné)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b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a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b/>
          <w:szCs w:val="22"/>
          <w:lang w:eastAsia="cs-CZ"/>
        </w:rPr>
        <w:t>Dodavatel:</w:t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>
        <w:rPr>
          <w:rFonts w:eastAsia="Times New Roman" w:cs="Arial"/>
          <w:b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VAR1: PRÁVNICKÁ OSOBA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Se sídlem: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307274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zastoupená</w:t>
      </w:r>
      <w:r w:rsidR="00B10646" w:rsidRPr="00C35195">
        <w:rPr>
          <w:rFonts w:eastAsia="Times New Roman" w:cs="Arial"/>
          <w:szCs w:val="22"/>
          <w:lang w:eastAsia="cs-CZ"/>
        </w:rPr>
        <w:t>:</w:t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lang w:eastAsia="cs-CZ"/>
        </w:rPr>
        <w:tab/>
      </w:r>
      <w:r w:rsidR="00B10646"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IČO: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DIČ: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</w:t>
      </w:r>
      <w:r w:rsidRPr="00C35195">
        <w:rPr>
          <w:rFonts w:eastAsia="Times New Roman" w:cs="Arial"/>
          <w:szCs w:val="22"/>
          <w:highlight w:val="yellow"/>
          <w:lang w:eastAsia="cs-CZ"/>
        </w:rPr>
        <w:t>(je/není plátcem DPH)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Bankovní spojení: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 xml:space="preserve">Číslo účtu: 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 xml:space="preserve">zapsanou v obchodním rejstříku vedeném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soudem v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sp. zn.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ind w:left="2880" w:hanging="2880"/>
        <w:jc w:val="left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Zástupce pro věcná jednání:</w:t>
      </w:r>
      <w:r>
        <w:rPr>
          <w:rFonts w:eastAsia="Times New Roman" w:cs="Arial"/>
          <w:szCs w:val="22"/>
          <w:lang w:eastAsia="cs-CZ"/>
        </w:rPr>
        <w:tab/>
      </w:r>
      <w:r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(tel.: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>,</w:t>
      </w:r>
      <w:r>
        <w:rPr>
          <w:rFonts w:eastAsia="Times New Roman" w:cs="Arial"/>
          <w:szCs w:val="22"/>
          <w:lang w:eastAsia="cs-CZ"/>
        </w:rPr>
        <w:t xml:space="preserve"> </w:t>
      </w:r>
      <w:r w:rsidRPr="00C35195">
        <w:rPr>
          <w:rFonts w:eastAsia="Times New Roman" w:cs="Arial"/>
          <w:szCs w:val="22"/>
          <w:lang w:eastAsia="cs-CZ"/>
        </w:rPr>
        <w:t xml:space="preserve">email: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>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73783C">
        <w:rPr>
          <w:rFonts w:eastAsia="Times New Roman" w:cs="Arial"/>
          <w:b/>
          <w:szCs w:val="22"/>
          <w:lang w:eastAsia="cs-CZ"/>
        </w:rPr>
        <w:t>Dodavatel:</w:t>
      </w:r>
      <w:r>
        <w:rPr>
          <w:rFonts w:eastAsia="Times New Roman" w:cs="Arial"/>
          <w:szCs w:val="22"/>
          <w:lang w:eastAsia="cs-CZ"/>
        </w:rPr>
        <w:tab/>
      </w:r>
      <w:r>
        <w:rPr>
          <w:rFonts w:eastAsia="Times New Roman" w:cs="Arial"/>
          <w:szCs w:val="22"/>
          <w:lang w:eastAsia="cs-CZ"/>
        </w:rPr>
        <w:tab/>
      </w:r>
      <w:r>
        <w:rPr>
          <w:rFonts w:eastAsia="Times New Roman" w:cs="Arial"/>
          <w:szCs w:val="22"/>
          <w:lang w:eastAsia="cs-CZ"/>
        </w:rPr>
        <w:tab/>
      </w:r>
      <w:r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VAR2: FYZICKÁ OSOBA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Se sídlem: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IČO: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 xml:space="preserve">DIČ: 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</w:t>
      </w:r>
      <w:r w:rsidRPr="00C35195">
        <w:rPr>
          <w:rFonts w:eastAsia="Times New Roman" w:cs="Arial"/>
          <w:szCs w:val="22"/>
          <w:highlight w:val="yellow"/>
          <w:lang w:eastAsia="cs-CZ"/>
        </w:rPr>
        <w:t>(je/není plátcem DPH)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Bankovní spojení: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Číslo účtu: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zapsanou/zapsaným v evidenci:</w:t>
      </w:r>
      <w:r w:rsidRPr="00C35195"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ind w:left="2880" w:hanging="2880"/>
        <w:jc w:val="left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>Zástupce pro věcná jednání:</w:t>
      </w:r>
      <w:r>
        <w:rPr>
          <w:rFonts w:eastAsia="Times New Roman" w:cs="Arial"/>
          <w:szCs w:val="22"/>
          <w:lang w:eastAsia="cs-CZ"/>
        </w:rPr>
        <w:tab/>
      </w:r>
      <w:r>
        <w:rPr>
          <w:rFonts w:eastAsia="Times New Roman" w:cs="Arial"/>
          <w:szCs w:val="22"/>
          <w:lang w:eastAsia="cs-CZ"/>
        </w:rPr>
        <w:tab/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 xml:space="preserve"> (tel.: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>,</w:t>
      </w:r>
      <w:r>
        <w:rPr>
          <w:rFonts w:eastAsia="Times New Roman" w:cs="Arial"/>
          <w:szCs w:val="22"/>
          <w:lang w:eastAsia="cs-CZ"/>
        </w:rPr>
        <w:t xml:space="preserve"> </w:t>
      </w:r>
      <w:r w:rsidRPr="00C35195">
        <w:rPr>
          <w:rFonts w:eastAsia="Times New Roman" w:cs="Arial"/>
          <w:szCs w:val="22"/>
          <w:lang w:eastAsia="cs-CZ"/>
        </w:rPr>
        <w:t xml:space="preserve">email: </w:t>
      </w:r>
      <w:r w:rsidRPr="00C35195">
        <w:rPr>
          <w:rFonts w:eastAsia="Times New Roman" w:cs="Arial"/>
          <w:szCs w:val="22"/>
          <w:highlight w:val="yellow"/>
          <w:lang w:eastAsia="cs-CZ"/>
        </w:rPr>
        <w:t>[●]</w:t>
      </w:r>
      <w:r w:rsidRPr="00C35195">
        <w:rPr>
          <w:rFonts w:eastAsia="Times New Roman" w:cs="Arial"/>
          <w:szCs w:val="22"/>
          <w:lang w:eastAsia="cs-CZ"/>
        </w:rPr>
        <w:t>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ab/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(dále jen „</w:t>
      </w:r>
      <w:r w:rsidRPr="00C35195">
        <w:rPr>
          <w:rFonts w:eastAsia="Times New Roman" w:cs="Arial"/>
          <w:b/>
          <w:szCs w:val="22"/>
          <w:lang w:eastAsia="cs-CZ"/>
        </w:rPr>
        <w:t>Dodavatel“</w:t>
      </w:r>
      <w:r w:rsidRPr="00C35195">
        <w:rPr>
          <w:rFonts w:eastAsia="Times New Roman" w:cs="Arial"/>
          <w:szCs w:val="22"/>
          <w:lang w:eastAsia="cs-CZ"/>
        </w:rPr>
        <w:t xml:space="preserve"> na straně druhé)</w:t>
      </w: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</w:p>
    <w:p w:rsidR="00B10646" w:rsidRPr="00C35195" w:rsidRDefault="00B10646" w:rsidP="00B106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Arial"/>
          <w:szCs w:val="22"/>
          <w:lang w:eastAsia="cs-CZ"/>
        </w:rPr>
      </w:pPr>
      <w:r w:rsidRPr="00C35195">
        <w:rPr>
          <w:rFonts w:eastAsia="Times New Roman" w:cs="Arial"/>
          <w:szCs w:val="22"/>
          <w:lang w:eastAsia="cs-CZ"/>
        </w:rPr>
        <w:t>(Objednatel a Dodavatel dále jako „</w:t>
      </w:r>
      <w:r w:rsidRPr="00C35195">
        <w:rPr>
          <w:rFonts w:eastAsia="Times New Roman" w:cs="Arial"/>
          <w:b/>
          <w:szCs w:val="22"/>
          <w:lang w:eastAsia="cs-CZ"/>
        </w:rPr>
        <w:t>Smluvní strana</w:t>
      </w:r>
      <w:r w:rsidRPr="00C35195">
        <w:rPr>
          <w:rFonts w:eastAsia="Times New Roman" w:cs="Arial"/>
          <w:szCs w:val="22"/>
          <w:lang w:eastAsia="cs-CZ"/>
        </w:rPr>
        <w:t>“ a společně též jako „</w:t>
      </w:r>
      <w:r w:rsidRPr="00C35195">
        <w:rPr>
          <w:rFonts w:eastAsia="Times New Roman" w:cs="Arial"/>
          <w:b/>
          <w:szCs w:val="22"/>
          <w:lang w:eastAsia="cs-CZ"/>
        </w:rPr>
        <w:t>Smluvní strany</w:t>
      </w:r>
      <w:r w:rsidRPr="00C35195">
        <w:rPr>
          <w:rFonts w:eastAsia="Times New Roman" w:cs="Arial"/>
          <w:szCs w:val="22"/>
          <w:lang w:eastAsia="cs-CZ"/>
        </w:rPr>
        <w:t>“)</w:t>
      </w:r>
    </w:p>
    <w:p w:rsidR="00B10646" w:rsidRDefault="00B10646" w:rsidP="00B10646">
      <w:pPr>
        <w:spacing w:after="0"/>
        <w:jc w:val="left"/>
        <w:rPr>
          <w:rFonts w:eastAsia="Times New Roman" w:cs="Arial"/>
          <w:bCs/>
          <w:szCs w:val="22"/>
          <w:highlight w:val="yellow"/>
          <w:lang w:eastAsia="cs-CZ"/>
        </w:rPr>
      </w:pPr>
      <w:r>
        <w:rPr>
          <w:rFonts w:eastAsia="Times New Roman" w:cs="Arial"/>
          <w:bCs/>
          <w:szCs w:val="22"/>
          <w:highlight w:val="yellow"/>
          <w:lang w:eastAsia="cs-CZ"/>
        </w:rPr>
        <w:br w:type="page"/>
      </w:r>
    </w:p>
    <w:p w:rsidR="0040594B" w:rsidRPr="008051C0" w:rsidRDefault="0040594B" w:rsidP="0040594B">
      <w:pPr>
        <w:jc w:val="center"/>
        <w:rPr>
          <w:b/>
        </w:rPr>
      </w:pPr>
      <w:r w:rsidRPr="008051C0">
        <w:rPr>
          <w:b/>
        </w:rPr>
        <w:lastRenderedPageBreak/>
        <w:t>PREAMBULE</w:t>
      </w:r>
    </w:p>
    <w:p w:rsidR="00B757CD" w:rsidRDefault="0040594B" w:rsidP="00AD525D">
      <w:r>
        <w:t xml:space="preserve">Tato </w:t>
      </w:r>
      <w:r w:rsidR="00BE4A6E">
        <w:t>D</w:t>
      </w:r>
      <w:r w:rsidR="00B00084">
        <w:t xml:space="preserve">ohoda </w:t>
      </w:r>
      <w:r>
        <w:t>je uzavírána mezi Objednatelem a Dodavatelem na základě výsledků zadávacího řízení na veřejnou zakázku malého rozsahu na stavební práce s názvem „</w:t>
      </w:r>
      <w:r w:rsidR="00B553A4">
        <w:rPr>
          <w:b/>
        </w:rPr>
        <w:t>Dodávka a montáž dveřních křídel v budově Ministerstva životního prostředí – 2. etapa</w:t>
      </w:r>
      <w:r>
        <w:t xml:space="preserve">“ (systémové číslo v e- tržišti Gemin.cz: </w:t>
      </w:r>
      <w:r w:rsidR="00A124E4" w:rsidRPr="00A124E4">
        <w:t>T002/17/V0005</w:t>
      </w:r>
      <w:r w:rsidR="006B05F5">
        <w:t>4497</w:t>
      </w:r>
      <w:r>
        <w:t>), (dále jen „</w:t>
      </w:r>
      <w:r>
        <w:rPr>
          <w:b/>
        </w:rPr>
        <w:t>Veřejná zakázka</w:t>
      </w:r>
      <w:r>
        <w:t xml:space="preserve">“) zadávanou v souladu s ustanovením § 31 </w:t>
      </w:r>
      <w:r w:rsidR="00A124E4">
        <w:t>ZZVZ</w:t>
      </w:r>
      <w:r>
        <w:t xml:space="preserve"> mimo působnost tohoto zákona. Nabídka Dodavatele podaná v rámci zadávacího řízení na Veřejnou zakázku byla vyhodnocena jako nejvýhodnější (dále jen „</w:t>
      </w:r>
      <w:r>
        <w:rPr>
          <w:b/>
        </w:rPr>
        <w:t>Nabídka</w:t>
      </w:r>
      <w:r>
        <w:t>“).</w:t>
      </w:r>
    </w:p>
    <w:p w:rsidR="00B757CD" w:rsidRPr="00B757CD" w:rsidRDefault="00B757CD" w:rsidP="00A124E4">
      <w:pPr>
        <w:pStyle w:val="lnek1sml"/>
      </w:pPr>
    </w:p>
    <w:p w:rsidR="00B757CD" w:rsidRPr="00A124E4" w:rsidRDefault="00B757CD" w:rsidP="00036D37">
      <w:pPr>
        <w:pStyle w:val="Nzvy"/>
        <w:spacing w:after="120"/>
        <w:ind w:left="709"/>
        <w:contextualSpacing w:val="0"/>
      </w:pPr>
      <w:r w:rsidRPr="00A124E4">
        <w:t xml:space="preserve">Účel a předmět </w:t>
      </w:r>
      <w:r w:rsidR="00A754C3" w:rsidRPr="00A124E4">
        <w:t>Dohody</w:t>
      </w:r>
    </w:p>
    <w:p w:rsidR="009A78D3" w:rsidRDefault="00060E85" w:rsidP="0078470B">
      <w:pPr>
        <w:pStyle w:val="Odstavecseseznamem"/>
        <w:tabs>
          <w:tab w:val="clear" w:pos="720"/>
          <w:tab w:val="num" w:pos="567"/>
        </w:tabs>
        <w:ind w:left="567" w:hanging="567"/>
        <w:contextualSpacing w:val="0"/>
      </w:pPr>
      <w:r w:rsidRPr="00060E85">
        <w:t xml:space="preserve">Tato </w:t>
      </w:r>
      <w:r w:rsidR="00A91E01">
        <w:t>Dohoda</w:t>
      </w:r>
      <w:r w:rsidRPr="00060E85">
        <w:t xml:space="preserve"> je uzavírána za účelem realizace Veřejné zakázky, resp. za účelem  </w:t>
      </w:r>
      <w:r w:rsidRPr="00060E85">
        <w:br/>
      </w:r>
      <w:r>
        <w:t xml:space="preserve"> </w:t>
      </w:r>
      <w:r w:rsidR="006B05F5">
        <w:t xml:space="preserve">dodávka a montáže nových vnitřních dveřních křídel, včetně jejich případné rozměrové úpravy a dodávky a montáže dalších </w:t>
      </w:r>
      <w:r w:rsidR="00A2526B">
        <w:t>doplňků s jejich funkcí souvisejících.</w:t>
      </w:r>
      <w:r w:rsidRPr="00060E85">
        <w:t xml:space="preserve"> Cílem této </w:t>
      </w:r>
      <w:r w:rsidR="00A91E01">
        <w:t>Dohody</w:t>
      </w:r>
      <w:r w:rsidRPr="00060E85">
        <w:t xml:space="preserve"> je tedy úprava dvoustranného právního vztahu mezi </w:t>
      </w:r>
      <w:r w:rsidRPr="00060E85">
        <w:br/>
        <w:t xml:space="preserve"> Smluvními stranami, jehož obsahem jsou práva a povinnosti související s realizací </w:t>
      </w:r>
      <w:r w:rsidRPr="00060E85">
        <w:br/>
        <w:t xml:space="preserve"> Veřejné zakázky v souladu s příslušnými platnými právními předpisy tak, aby </w:t>
      </w:r>
      <w:r w:rsidRPr="00060E85">
        <w:br/>
        <w:t xml:space="preserve"> Smluvní strany měly možnost při nejvyšší možné míře právní jistoty realizovat  </w:t>
      </w:r>
      <w:r w:rsidRPr="00060E85">
        <w:br/>
        <w:t xml:space="preserve"> práva a plnit povinnosti touto </w:t>
      </w:r>
      <w:r w:rsidR="00623565">
        <w:t>Dohodou</w:t>
      </w:r>
      <w:r w:rsidRPr="00060E85">
        <w:t xml:space="preserve"> založené. Podrobnosti jsou upraveny </w:t>
      </w:r>
      <w:r w:rsidRPr="00060E85">
        <w:br/>
        <w:t xml:space="preserve"> v zadávacích podmínkách na Veřejnou zakázku a dále v této </w:t>
      </w:r>
      <w:r w:rsidR="00623565">
        <w:t>Dohodě</w:t>
      </w:r>
      <w:r w:rsidRPr="00060E85">
        <w:t>.</w:t>
      </w:r>
    </w:p>
    <w:p w:rsidR="0078470B" w:rsidRDefault="0078470B" w:rsidP="00040F6C">
      <w:pPr>
        <w:pStyle w:val="Odstavecseseznamem"/>
        <w:tabs>
          <w:tab w:val="clear" w:pos="720"/>
          <w:tab w:val="num" w:pos="567"/>
        </w:tabs>
        <w:ind w:left="567" w:hanging="567"/>
        <w:contextualSpacing w:val="0"/>
      </w:pPr>
      <w:r>
        <w:t xml:space="preserve">Předmětem </w:t>
      </w:r>
      <w:r w:rsidR="00A91E01">
        <w:t>Dohody</w:t>
      </w:r>
      <w:r>
        <w:t xml:space="preserve"> je závazek </w:t>
      </w:r>
      <w:r w:rsidR="009C63B4">
        <w:t>Dodavatele</w:t>
      </w:r>
      <w:r>
        <w:t xml:space="preserve"> provést dílo spočívající v</w:t>
      </w:r>
      <w:r w:rsidR="000251A3">
        <w:t> dodávce a montáži nových vnitřních dveřních křídel vč. dalších</w:t>
      </w:r>
      <w:r w:rsidR="008101F1">
        <w:t xml:space="preserve"> doplňků a dodávky materiálu</w:t>
      </w:r>
      <w:r>
        <w:t xml:space="preserve"> (dále také „</w:t>
      </w:r>
      <w:r w:rsidRPr="00036D37">
        <w:rPr>
          <w:b/>
        </w:rPr>
        <w:t>Stavební práce</w:t>
      </w:r>
      <w:r>
        <w:t>“ či „</w:t>
      </w:r>
      <w:r w:rsidRPr="00036D37">
        <w:rPr>
          <w:b/>
        </w:rPr>
        <w:t>Dílo</w:t>
      </w:r>
      <w:r>
        <w:t xml:space="preserve">“) dle požadavků Objednatele stanovených dále v této </w:t>
      </w:r>
      <w:r w:rsidR="00A91E01">
        <w:t>Dohodě</w:t>
      </w:r>
      <w:r>
        <w:t xml:space="preserve"> a vyplývajících ze zadávacích podmínek na Veřejnou zakázku a dále dle </w:t>
      </w:r>
      <w:r w:rsidR="00A91E01">
        <w:t xml:space="preserve">ceníku </w:t>
      </w:r>
      <w:r w:rsidR="00565E61">
        <w:t xml:space="preserve">jednotkových cen příslušných prací </w:t>
      </w:r>
      <w:r w:rsidR="00A91E01">
        <w:t xml:space="preserve">(viz </w:t>
      </w:r>
      <w:r w:rsidR="00A91E01" w:rsidRPr="00450ADB">
        <w:t xml:space="preserve">Příloha č. </w:t>
      </w:r>
      <w:r w:rsidR="00450ADB" w:rsidRPr="00450ADB">
        <w:t>1</w:t>
      </w:r>
      <w:r w:rsidR="00A91E01" w:rsidRPr="00450ADB">
        <w:t xml:space="preserve"> této</w:t>
      </w:r>
      <w:r w:rsidRPr="00450ADB">
        <w:t xml:space="preserve"> </w:t>
      </w:r>
      <w:r w:rsidR="00A91E01" w:rsidRPr="00450ADB">
        <w:t>Dohody</w:t>
      </w:r>
      <w:r w:rsidRPr="00450ADB">
        <w:t>),</w:t>
      </w:r>
      <w:r>
        <w:t xml:space="preserve"> a to řádně, bez vad a nedodělků, na svůj náklad a nebezpečí.</w:t>
      </w:r>
      <w:r w:rsidR="00565E61">
        <w:t xml:space="preserve"> Podrobná technická specifikace Díla je uvedena v Příloze č. 1 této Dohody.</w:t>
      </w:r>
    </w:p>
    <w:p w:rsidR="0078470B" w:rsidRDefault="009C63B4" w:rsidP="00036D37">
      <w:pPr>
        <w:pStyle w:val="Odstavecseseznamem"/>
        <w:tabs>
          <w:tab w:val="clear" w:pos="720"/>
        </w:tabs>
        <w:ind w:left="567" w:hanging="567"/>
        <w:contextualSpacing w:val="0"/>
      </w:pPr>
      <w:r>
        <w:t>Dodavatel</w:t>
      </w:r>
      <w:r w:rsidR="0078470B">
        <w:t xml:space="preserve"> se zavazuje provádět Dílo dle této </w:t>
      </w:r>
      <w:r w:rsidR="00A91E01">
        <w:t>Dohody</w:t>
      </w:r>
      <w:r w:rsidR="0078470B">
        <w:t xml:space="preserve"> </w:t>
      </w:r>
      <w:r w:rsidR="0094777D">
        <w:t>na základě potvrzených jednotlivých písemných objednávek Objednatele (dále také „</w:t>
      </w:r>
      <w:r w:rsidR="0094777D" w:rsidRPr="0094777D">
        <w:rPr>
          <w:b/>
        </w:rPr>
        <w:t>Objednávky</w:t>
      </w:r>
      <w:r w:rsidR="0094777D">
        <w:t>“ nebo „</w:t>
      </w:r>
      <w:r w:rsidR="0094777D" w:rsidRPr="0094777D">
        <w:rPr>
          <w:b/>
        </w:rPr>
        <w:t>Objednávka</w:t>
      </w:r>
      <w:r w:rsidR="0094777D">
        <w:t xml:space="preserve">“) </w:t>
      </w:r>
      <w:r w:rsidR="0078470B" w:rsidRPr="0094777D">
        <w:t>s</w:t>
      </w:r>
      <w:r w:rsidR="0078470B">
        <w:t xml:space="preserve"> maximální úsporností a</w:t>
      </w:r>
      <w:r w:rsidR="00BE4A6E">
        <w:t> </w:t>
      </w:r>
      <w:r w:rsidR="0078470B">
        <w:t>optimalizací navrhovaných postupů tak, aby dosáhl hospodárných nákladů na provádění Stavebních prací.</w:t>
      </w:r>
    </w:p>
    <w:p w:rsidR="0078470B" w:rsidRDefault="0078470B" w:rsidP="00AD525D">
      <w:pPr>
        <w:pStyle w:val="Odstavecseseznamem"/>
        <w:tabs>
          <w:tab w:val="clear" w:pos="720"/>
        </w:tabs>
        <w:ind w:left="567" w:hanging="567"/>
      </w:pPr>
      <w:r>
        <w:t xml:space="preserve">Objednatel se zavazuje zaplatit za řádně a včas provedené Dílo v souladu s touto </w:t>
      </w:r>
      <w:r w:rsidR="00162F6F">
        <w:t>Dohodou</w:t>
      </w:r>
      <w:r>
        <w:t xml:space="preserve"> cenu </w:t>
      </w:r>
      <w:r w:rsidRPr="00450ADB">
        <w:t xml:space="preserve">podle </w:t>
      </w:r>
      <w:r w:rsidR="0094777D" w:rsidRPr="00450ADB">
        <w:t>článku</w:t>
      </w:r>
      <w:r w:rsidRPr="00450ADB">
        <w:t xml:space="preserve"> 4</w:t>
      </w:r>
      <w:r>
        <w:t xml:space="preserve"> </w:t>
      </w:r>
      <w:r w:rsidR="00623565">
        <w:t>této Dohody</w:t>
      </w:r>
      <w:r>
        <w:t>.</w:t>
      </w:r>
    </w:p>
    <w:p w:rsidR="00036D37" w:rsidRDefault="00036D37" w:rsidP="00036D37">
      <w:pPr>
        <w:pStyle w:val="lnek1sml"/>
      </w:pPr>
    </w:p>
    <w:p w:rsidR="00036D37" w:rsidRDefault="00BB35BA" w:rsidP="00BB35BA">
      <w:pPr>
        <w:pStyle w:val="Nzvy"/>
        <w:ind w:left="851"/>
      </w:pPr>
      <w:r>
        <w:t>Doba a místo plnění</w:t>
      </w:r>
    </w:p>
    <w:p w:rsidR="00036D37" w:rsidRDefault="00036D37" w:rsidP="00036D37">
      <w:pPr>
        <w:pStyle w:val="lnek1sml"/>
        <w:numPr>
          <w:ilvl w:val="0"/>
          <w:numId w:val="0"/>
        </w:numPr>
        <w:ind w:left="1440" w:hanging="360"/>
      </w:pPr>
    </w:p>
    <w:p w:rsidR="00A91E01" w:rsidRPr="00450ADB" w:rsidRDefault="00A91E01" w:rsidP="00A52A6E">
      <w:pPr>
        <w:pStyle w:val="Odstavecseseznamem"/>
        <w:numPr>
          <w:ilvl w:val="0"/>
          <w:numId w:val="5"/>
        </w:numPr>
        <w:tabs>
          <w:tab w:val="clear" w:pos="720"/>
        </w:tabs>
        <w:suppressAutoHyphens/>
        <w:ind w:left="567" w:hanging="567"/>
        <w:contextualSpacing w:val="0"/>
        <w:rPr>
          <w:rFonts w:cs="Arial"/>
          <w:szCs w:val="22"/>
        </w:rPr>
      </w:pPr>
      <w:r w:rsidRPr="00A91E01">
        <w:rPr>
          <w:rFonts w:cs="Arial"/>
          <w:szCs w:val="22"/>
        </w:rPr>
        <w:t xml:space="preserve">Tato </w:t>
      </w:r>
      <w:r w:rsidR="00162F6F">
        <w:rPr>
          <w:rFonts w:cs="Arial"/>
          <w:szCs w:val="22"/>
        </w:rPr>
        <w:t>Dohoda</w:t>
      </w:r>
      <w:r w:rsidRPr="00A91E01">
        <w:rPr>
          <w:rFonts w:cs="Arial"/>
          <w:szCs w:val="22"/>
        </w:rPr>
        <w:t xml:space="preserve"> se uzavírá na dobu určitou, a to nejdéle do </w:t>
      </w:r>
      <w:r w:rsidR="0077401A">
        <w:rPr>
          <w:rFonts w:cs="Arial"/>
          <w:b/>
          <w:szCs w:val="22"/>
        </w:rPr>
        <w:t>5 měsíců</w:t>
      </w:r>
      <w:r w:rsidR="0077401A">
        <w:rPr>
          <w:rFonts w:cs="Arial"/>
          <w:szCs w:val="22"/>
        </w:rPr>
        <w:t xml:space="preserve"> od nabytí účinnosti této Dohody</w:t>
      </w:r>
      <w:r w:rsidRPr="00A91E01">
        <w:rPr>
          <w:rFonts w:cs="Arial"/>
          <w:szCs w:val="22"/>
        </w:rPr>
        <w:t xml:space="preserve">, popř. do vyčerpání celkové </w:t>
      </w:r>
      <w:r w:rsidRPr="00450ADB">
        <w:rPr>
          <w:rFonts w:cs="Arial"/>
          <w:szCs w:val="22"/>
        </w:rPr>
        <w:t xml:space="preserve">částky </w:t>
      </w:r>
      <w:r w:rsidR="00162F6F" w:rsidRPr="00450ADB">
        <w:rPr>
          <w:rFonts w:cs="Arial"/>
          <w:szCs w:val="22"/>
        </w:rPr>
        <w:t xml:space="preserve">uvedené v </w:t>
      </w:r>
      <w:r w:rsidRPr="00450ADB">
        <w:rPr>
          <w:rFonts w:cs="Arial"/>
          <w:szCs w:val="22"/>
        </w:rPr>
        <w:t xml:space="preserve">čl. 4 odst. 4.1 této </w:t>
      </w:r>
      <w:r w:rsidR="00162F6F" w:rsidRPr="00450ADB">
        <w:rPr>
          <w:rFonts w:cs="Arial"/>
          <w:szCs w:val="22"/>
        </w:rPr>
        <w:t>Dohody</w:t>
      </w:r>
      <w:r w:rsidRPr="00450ADB">
        <w:rPr>
          <w:rFonts w:cs="Arial"/>
          <w:szCs w:val="22"/>
        </w:rPr>
        <w:t>, podle toho, která skutečnost nastane dříve.</w:t>
      </w:r>
    </w:p>
    <w:p w:rsidR="00B873D3" w:rsidRPr="00450ADB" w:rsidRDefault="00A91E01" w:rsidP="00076F85">
      <w:pPr>
        <w:pStyle w:val="Odstavecseseznamem"/>
        <w:numPr>
          <w:ilvl w:val="0"/>
          <w:numId w:val="5"/>
        </w:numPr>
        <w:tabs>
          <w:tab w:val="clear" w:pos="720"/>
        </w:tabs>
        <w:suppressAutoHyphens/>
        <w:ind w:left="567" w:hanging="567"/>
        <w:contextualSpacing w:val="0"/>
        <w:rPr>
          <w:rFonts w:cs="Arial"/>
          <w:i/>
          <w:szCs w:val="22"/>
        </w:rPr>
      </w:pPr>
      <w:r w:rsidRPr="00450ADB">
        <w:rPr>
          <w:rFonts w:cs="Arial"/>
          <w:szCs w:val="22"/>
        </w:rPr>
        <w:t xml:space="preserve">Plnění </w:t>
      </w:r>
      <w:r w:rsidR="00162F6F" w:rsidRPr="00450ADB">
        <w:rPr>
          <w:rFonts w:cs="Arial"/>
          <w:szCs w:val="22"/>
        </w:rPr>
        <w:t>Dohody</w:t>
      </w:r>
      <w:r w:rsidRPr="00450ADB">
        <w:rPr>
          <w:rFonts w:cs="Arial"/>
          <w:szCs w:val="22"/>
        </w:rPr>
        <w:t xml:space="preserve"> bude zahájeno bezprostředně po nabytí účinnosti této </w:t>
      </w:r>
      <w:r w:rsidR="00162F6F" w:rsidRPr="00450ADB">
        <w:rPr>
          <w:rFonts w:cs="Arial"/>
          <w:szCs w:val="22"/>
        </w:rPr>
        <w:t>Dohody</w:t>
      </w:r>
      <w:r w:rsidRPr="00450ADB">
        <w:rPr>
          <w:rFonts w:cs="Arial"/>
          <w:szCs w:val="22"/>
        </w:rPr>
        <w:t xml:space="preserve">. </w:t>
      </w:r>
      <w:r w:rsidR="00B873D3" w:rsidRPr="00450ADB">
        <w:rPr>
          <w:rFonts w:cs="Arial"/>
          <w:szCs w:val="22"/>
        </w:rPr>
        <w:t xml:space="preserve">Závazný termín pro zajištění příslušných stavebních prací uvedených v příslušné Objednávce je nejpozději do </w:t>
      </w:r>
      <w:r w:rsidR="00B873D3" w:rsidRPr="00450ADB">
        <w:rPr>
          <w:rFonts w:cs="Arial"/>
          <w:szCs w:val="22"/>
          <w:highlight w:val="yellow"/>
        </w:rPr>
        <w:t>[●]</w:t>
      </w:r>
      <w:r w:rsidR="00B873D3" w:rsidRPr="00450ADB">
        <w:rPr>
          <w:rFonts w:cs="Arial"/>
          <w:szCs w:val="22"/>
        </w:rPr>
        <w:t xml:space="preserve"> </w:t>
      </w:r>
      <w:r w:rsidR="00B873D3" w:rsidRPr="00450ADB">
        <w:rPr>
          <w:rFonts w:cs="Arial"/>
          <w:b/>
          <w:szCs w:val="22"/>
        </w:rPr>
        <w:t>kalendářních dní</w:t>
      </w:r>
      <w:r w:rsidR="00B873D3" w:rsidRPr="00450ADB">
        <w:rPr>
          <w:rFonts w:cs="Arial"/>
          <w:szCs w:val="22"/>
        </w:rPr>
        <w:t xml:space="preserve"> (</w:t>
      </w:r>
      <w:r w:rsidR="00B873D3" w:rsidRPr="00450ADB">
        <w:rPr>
          <w:rFonts w:cs="Arial"/>
          <w:i/>
          <w:szCs w:val="22"/>
          <w:highlight w:val="yellow"/>
        </w:rPr>
        <w:t>počet kalendářních dní doplní uchazeč ze své nabídky)</w:t>
      </w:r>
      <w:r w:rsidR="00076F85" w:rsidRPr="00450ADB">
        <w:rPr>
          <w:rFonts w:cs="Arial"/>
          <w:i/>
          <w:szCs w:val="22"/>
        </w:rPr>
        <w:t>.</w:t>
      </w:r>
    </w:p>
    <w:p w:rsidR="00655C43" w:rsidRPr="00AD525D" w:rsidRDefault="00A91E01" w:rsidP="00AD525D">
      <w:pPr>
        <w:pStyle w:val="Odstavecseseznamem"/>
        <w:numPr>
          <w:ilvl w:val="0"/>
          <w:numId w:val="5"/>
        </w:numPr>
        <w:suppressAutoHyphens/>
        <w:ind w:left="567" w:hanging="567"/>
        <w:rPr>
          <w:rFonts w:cs="Arial"/>
          <w:szCs w:val="22"/>
        </w:rPr>
      </w:pPr>
      <w:r w:rsidRPr="00A91E01">
        <w:rPr>
          <w:rFonts w:cs="Arial"/>
          <w:szCs w:val="22"/>
        </w:rPr>
        <w:t>Místem plnění je sídlo Objednatele (dále také „</w:t>
      </w:r>
      <w:r w:rsidRPr="00A91E01">
        <w:rPr>
          <w:rFonts w:cs="Arial"/>
          <w:b/>
          <w:szCs w:val="22"/>
        </w:rPr>
        <w:t>Staveniště</w:t>
      </w:r>
      <w:r w:rsidRPr="00A91E01">
        <w:rPr>
          <w:rFonts w:cs="Arial"/>
          <w:szCs w:val="22"/>
        </w:rPr>
        <w:t>“).</w:t>
      </w:r>
    </w:p>
    <w:p w:rsidR="00655C43" w:rsidRDefault="00655C43" w:rsidP="00655C43">
      <w:pPr>
        <w:pStyle w:val="lnek1sml"/>
      </w:pPr>
    </w:p>
    <w:p w:rsidR="00655C43" w:rsidRDefault="00655C43" w:rsidP="00655C43">
      <w:pPr>
        <w:pStyle w:val="Nzvy"/>
        <w:ind w:left="851"/>
      </w:pPr>
      <w:r>
        <w:t>Provádění a předání plnění</w:t>
      </w:r>
    </w:p>
    <w:p w:rsidR="00F431FE" w:rsidRPr="00F431FE" w:rsidRDefault="00F431FE" w:rsidP="00F431FE"/>
    <w:p w:rsidR="00F431FE" w:rsidRPr="00F431FE" w:rsidRDefault="00F431FE" w:rsidP="00F64BAB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>Kontaktní osobou ve věcech technických je za Objednatele:</w:t>
      </w:r>
      <w:r w:rsidR="00076F85">
        <w:t xml:space="preserve"> </w:t>
      </w:r>
      <w:r w:rsidRPr="00F431FE">
        <w:t xml:space="preserve">Ing. Pavel Pecen, </w:t>
      </w:r>
      <w:r w:rsidR="00076F85">
        <w:t>m</w:t>
      </w:r>
      <w:r w:rsidRPr="00F431FE">
        <w:t>inisterský rada</w:t>
      </w:r>
      <w:r>
        <w:t>,</w:t>
      </w:r>
      <w:r w:rsidRPr="00F431FE">
        <w:t xml:space="preserve"> oddělení hospodář</w:t>
      </w:r>
      <w:r w:rsidR="00F64BAB">
        <w:t xml:space="preserve">ské správy, tel.: 602 640 245, </w:t>
      </w:r>
      <w:r w:rsidRPr="00F431FE">
        <w:t xml:space="preserve">email: </w:t>
      </w:r>
      <w:hyperlink r:id="rId8" w:history="1">
        <w:r w:rsidRPr="00F431FE">
          <w:rPr>
            <w:rStyle w:val="Hypertextovodkaz"/>
          </w:rPr>
          <w:t>Pavel.Pecen@mzp.cz</w:t>
        </w:r>
      </w:hyperlink>
      <w:r w:rsidRPr="00F431FE">
        <w:t>.</w:t>
      </w:r>
    </w:p>
    <w:p w:rsidR="00BE1141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lastRenderedPageBreak/>
        <w:t xml:space="preserve">Kontaktní osobou </w:t>
      </w:r>
      <w:r w:rsidR="00A822CE">
        <w:t>Dodavatele</w:t>
      </w:r>
      <w:r w:rsidRPr="00F431FE">
        <w:t xml:space="preserve"> ve věcech technických je: </w:t>
      </w:r>
      <w:r w:rsidRPr="00BE1141">
        <w:rPr>
          <w:highlight w:val="yellow"/>
        </w:rPr>
        <w:t>[●]</w:t>
      </w:r>
      <w:r w:rsidRPr="00F431FE">
        <w:t>,</w:t>
      </w:r>
      <w:r w:rsidR="00A822CE">
        <w:t xml:space="preserve"> </w:t>
      </w:r>
      <w:r w:rsidRPr="00F431FE">
        <w:t xml:space="preserve">tel.: </w:t>
      </w:r>
      <w:r w:rsidR="00A822CE" w:rsidRPr="00BE1141">
        <w:rPr>
          <w:highlight w:val="yellow"/>
        </w:rPr>
        <w:t>[●]</w:t>
      </w:r>
      <w:r w:rsidRPr="00F431FE">
        <w:t xml:space="preserve">, email: </w:t>
      </w:r>
      <w:r w:rsidR="00A822CE" w:rsidRPr="00BE1141">
        <w:rPr>
          <w:highlight w:val="yellow"/>
        </w:rPr>
        <w:t>[●]</w:t>
      </w:r>
      <w:r w:rsidR="00BE1141">
        <w:t>,</w:t>
      </w:r>
      <w:r w:rsidRPr="00F431FE">
        <w:br/>
        <w:t xml:space="preserve">jeho zástupcem v době nepřítomnosti je </w:t>
      </w:r>
      <w:r w:rsidR="00F55627" w:rsidRPr="00A822CE">
        <w:rPr>
          <w:highlight w:val="yellow"/>
        </w:rPr>
        <w:t>[●]</w:t>
      </w:r>
      <w:r w:rsidRPr="00F431FE">
        <w:t xml:space="preserve">, tel.: </w:t>
      </w:r>
      <w:r w:rsidR="00BE1141" w:rsidRPr="00BE1141">
        <w:rPr>
          <w:highlight w:val="yellow"/>
        </w:rPr>
        <w:t>[●]</w:t>
      </w:r>
      <w:r w:rsidRPr="00F431FE">
        <w:t xml:space="preserve">, email: </w:t>
      </w:r>
      <w:r w:rsidR="00BE1141" w:rsidRPr="00BE1141">
        <w:rPr>
          <w:highlight w:val="yellow"/>
        </w:rPr>
        <w:t>[●]</w:t>
      </w:r>
      <w:r w:rsidR="00427BBF">
        <w:t>.</w:t>
      </w:r>
    </w:p>
    <w:p w:rsidR="00C701EC" w:rsidRDefault="00C701EC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Po nabytí účinnosti Dohody Dodavatel provede zaměření stávajících zárubní a dveřních křídel (dále také „</w:t>
      </w:r>
      <w:r>
        <w:rPr>
          <w:b/>
        </w:rPr>
        <w:t>Zaměření</w:t>
      </w:r>
      <w:r>
        <w:t>“ nebo „</w:t>
      </w:r>
      <w:r>
        <w:rPr>
          <w:b/>
        </w:rPr>
        <w:t>Pasportizace</w:t>
      </w:r>
      <w:r>
        <w:t>“) podle pokynů Objednatele v termínu nejpozději do 1 kalendářního týdne.</w:t>
      </w:r>
    </w:p>
    <w:p w:rsidR="00F431FE" w:rsidRPr="00F431FE" w:rsidRDefault="00BE1141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J</w:t>
      </w:r>
      <w:r w:rsidR="00F431FE" w:rsidRPr="00F431FE">
        <w:t xml:space="preserve">ednotlivé Stavební práce budou </w:t>
      </w:r>
      <w:r w:rsidR="00F55627">
        <w:t>Dodavatelem</w:t>
      </w:r>
      <w:r w:rsidR="00F431FE" w:rsidRPr="00F431FE">
        <w:t xml:space="preserve"> realizovány průběžně dle potřeb Objednatele na základě písemných objednávek ze strany Objednatele (dále jen „</w:t>
      </w:r>
      <w:r w:rsidR="00F431FE" w:rsidRPr="00BE1141">
        <w:rPr>
          <w:b/>
        </w:rPr>
        <w:t>Objednávky</w:t>
      </w:r>
      <w:r w:rsidR="00F431FE" w:rsidRPr="00F431FE">
        <w:t>“ nebo jednotlivě „</w:t>
      </w:r>
      <w:r w:rsidR="00F431FE" w:rsidRPr="00BE1141">
        <w:rPr>
          <w:b/>
        </w:rPr>
        <w:t>Objednávka</w:t>
      </w:r>
      <w:r w:rsidR="00F431FE" w:rsidRPr="00F431FE">
        <w:t xml:space="preserve">“). Stavební práce musejí splňovat veškeré požadavky uvedené v zadávacích podmínkách na Veřejnou zakázku, v nabídce </w:t>
      </w:r>
      <w:r w:rsidR="00863A89">
        <w:t>p</w:t>
      </w:r>
      <w:r w:rsidR="00F431FE" w:rsidRPr="00F431FE">
        <w:t xml:space="preserve">odané </w:t>
      </w:r>
      <w:r w:rsidR="00F55627">
        <w:t>Dodavatelem</w:t>
      </w:r>
      <w:r w:rsidR="00F431FE" w:rsidRPr="00F431FE">
        <w:t xml:space="preserve"> v rámci zadávacího řízení na Veřejnou zakázku a dále v této </w:t>
      </w:r>
      <w:r w:rsidR="00623565">
        <w:t>Dohodě</w:t>
      </w:r>
      <w:r w:rsidR="00F431FE" w:rsidRPr="00F431FE">
        <w:t xml:space="preserve">. </w:t>
      </w:r>
    </w:p>
    <w:p w:rsidR="00712665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Objednávky </w:t>
      </w:r>
      <w:r w:rsidR="00712665">
        <w:t xml:space="preserve">Objednatele </w:t>
      </w:r>
      <w:r w:rsidRPr="00F431FE">
        <w:t xml:space="preserve">musejí obsahovat veškeré potřebné údaje, tedy označení a identifikační údaje Smluvních stran, </w:t>
      </w:r>
      <w:r w:rsidR="00712665">
        <w:t>přesnou specifikaci opravovaných resp. vyměňovaných dveřních křídel podle schválené pasportizace včetně p</w:t>
      </w:r>
      <w:r w:rsidR="00C323A2">
        <w:t>říslušných rozměrů a počtu kusů, termín plnění podle článku 2 odst. 2. 2 této Dohody a případné další nezbytné údaje a podklady.</w:t>
      </w:r>
    </w:p>
    <w:p w:rsidR="00F431FE" w:rsidRPr="00F431FE" w:rsidRDefault="00F55627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F431FE" w:rsidRPr="00F431FE">
        <w:t xml:space="preserve">se zavazuje </w:t>
      </w:r>
      <w:r w:rsidR="00671521">
        <w:t xml:space="preserve">písemně </w:t>
      </w:r>
      <w:r w:rsidR="00F431FE" w:rsidRPr="00F431FE">
        <w:t>potvrdit přijetí Objednávky</w:t>
      </w:r>
      <w:r w:rsidR="00C323A2">
        <w:t xml:space="preserve"> do 2 pracovních dnů ode dne doručení Objednávky</w:t>
      </w:r>
      <w:r w:rsidR="00F431FE" w:rsidRPr="00F431FE">
        <w:t>. Požadované Stavební práce uvedené v</w:t>
      </w:r>
      <w:r w:rsidR="00BE4A6E">
        <w:t> </w:t>
      </w:r>
      <w:r w:rsidR="00F431FE" w:rsidRPr="00F431FE">
        <w:t xml:space="preserve">Objednávce </w:t>
      </w:r>
      <w:r w:rsidR="00C323A2">
        <w:t>musí být</w:t>
      </w:r>
      <w:r w:rsidR="00F431FE" w:rsidRPr="00F431FE">
        <w:t xml:space="preserve"> ze strany </w:t>
      </w:r>
      <w:r w:rsidR="00314846">
        <w:t>Dodavatele</w:t>
      </w:r>
      <w:r w:rsidR="00F431FE" w:rsidRPr="00F431FE">
        <w:t xml:space="preserve"> respektovány. Nebude upravován </w:t>
      </w:r>
      <w:r w:rsidR="00314846">
        <w:t xml:space="preserve">rozsah </w:t>
      </w:r>
      <w:r w:rsidR="00C323A2">
        <w:t>Díla, ani finanční objem</w:t>
      </w:r>
      <w:r w:rsidR="00F431FE" w:rsidRPr="00F431FE">
        <w:t xml:space="preserve">, nedojde-li v tomto směru k výslovné </w:t>
      </w:r>
      <w:r w:rsidR="00314846">
        <w:t>d</w:t>
      </w:r>
      <w:r w:rsidR="00F431FE" w:rsidRPr="00F431FE">
        <w:t>ohodě</w:t>
      </w:r>
      <w:r w:rsidR="00671521">
        <w:t xml:space="preserve"> mezi oběma Smluvními stranami.</w:t>
      </w:r>
      <w:r w:rsidR="00C71EB4">
        <w:t xml:space="preserve"> V písemném potvrzení Objednávky je Dodavatel povinen uvést rovněž cenu za provedení Díla </w:t>
      </w:r>
      <w:r w:rsidR="00C71EB4" w:rsidRPr="004C7373">
        <w:t xml:space="preserve">stanovenou podle Přílohy č. </w:t>
      </w:r>
      <w:r w:rsidR="004C7373" w:rsidRPr="004C7373">
        <w:t>1</w:t>
      </w:r>
      <w:r w:rsidR="00C71EB4" w:rsidRPr="004C7373">
        <w:t xml:space="preserve"> této</w:t>
      </w:r>
      <w:r w:rsidR="00C71EB4">
        <w:t xml:space="preserve"> Dohody.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V případě pochybností je </w:t>
      </w:r>
      <w:r w:rsidR="008D026F">
        <w:t>Dodavatel</w:t>
      </w:r>
      <w:r w:rsidRPr="00F431FE">
        <w:t xml:space="preserve"> povinen vyžádat si od Objednatele nejpozději následující pracovní den od doručení Objednávky doplňující informace k požadovaným Stavebním pracím. Neučiní-li tak, má se za to, že </w:t>
      </w:r>
      <w:r w:rsidR="00C71EB4">
        <w:t>text Objednávky je</w:t>
      </w:r>
      <w:r w:rsidRPr="00F431FE">
        <w:t xml:space="preserve"> pro něho dostačující a nemůže se z tohoto důvodů zprostit odpovědnosti za nesplnění či vadné splnění Objednávky.</w:t>
      </w:r>
    </w:p>
    <w:p w:rsidR="00F431FE" w:rsidRPr="00F431FE" w:rsidRDefault="008D026F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Zasílání Objednávek</w:t>
      </w:r>
      <w:r w:rsidR="00F431FE" w:rsidRPr="00F431FE">
        <w:t xml:space="preserve"> </w:t>
      </w:r>
      <w:r w:rsidR="00184D0B">
        <w:t>a jejich potvrzení Dodavatel</w:t>
      </w:r>
      <w:r>
        <w:t>em</w:t>
      </w:r>
      <w:r w:rsidR="00F431FE" w:rsidRPr="00F431FE">
        <w:t xml:space="preserve"> mohou </w:t>
      </w:r>
      <w:r w:rsidR="00184D0B">
        <w:t>provádět</w:t>
      </w:r>
      <w:r w:rsidR="00F431FE" w:rsidRPr="00F431FE">
        <w:t xml:space="preserve"> výhradně </w:t>
      </w:r>
      <w:r w:rsidR="00184D0B">
        <w:t>oprávněné osoby Smluvních stran</w:t>
      </w:r>
      <w:r w:rsidR="00F431FE" w:rsidRPr="00F431FE">
        <w:t xml:space="preserve"> </w:t>
      </w:r>
      <w:r w:rsidR="00BE5784">
        <w:t>uvedené v odst. 3.1 3.2 tohoto článku v písemné podobě doporučenou poštou, nebo prostřednictvím Informačního systému datových schránek, případně faxem nebo e mailem</w:t>
      </w:r>
      <w:r w:rsidR="00F431FE" w:rsidRPr="00F431FE">
        <w:t>.</w:t>
      </w:r>
    </w:p>
    <w:p w:rsidR="00635E7D" w:rsidRDefault="00F431FE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F431FE">
        <w:t xml:space="preserve">Objednatel se zavazuje poskytovat </w:t>
      </w:r>
      <w:r w:rsidR="00184D0B">
        <w:t xml:space="preserve">Dodavateli </w:t>
      </w:r>
      <w:r w:rsidRPr="00F431FE">
        <w:t xml:space="preserve">veškeré informace a nezbytnou součinnost a udílet pokyny </w:t>
      </w:r>
      <w:r w:rsidR="00635E7D">
        <w:t>ke konkrétním postupům Dodavatele při plnění této Dohody potřebné k tomu, aby byl Dodavatel schopen realizovat Dílo ve lhůtě, která je stanovena v Dohodě a příslušné Objednávce. Objednávku Dodavatel obdrží prostřednictvím Ing. Pavla Pecna, jenž je kontaktní osobou Objednatele, nebo prostřednictvím jiné osoby, kt</w:t>
      </w:r>
      <w:r w:rsidR="00B05560">
        <w:t>e</w:t>
      </w:r>
      <w:r w:rsidR="00635E7D">
        <w:t xml:space="preserve">rou Ing. </w:t>
      </w:r>
      <w:r w:rsidR="00B05560">
        <w:t>Pavel Pecen v daném případě písemně pověří. Objednatel odpovídá za správnost, pravdivost a úplnost informací poskytnutých Dodavateli.</w:t>
      </w:r>
    </w:p>
    <w:p w:rsidR="00F431FE" w:rsidRPr="00F431FE" w:rsidRDefault="00B05560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>Stavební práce musí splňovat veškeré požadavky uvedené v zadávacích podmínkách</w:t>
      </w:r>
      <w:r w:rsidR="00CB23E9">
        <w:t xml:space="preserve"> na veřejnou zakázku, v nabídce podané Dodavatelem v rámci zadávacího řízení na Veřejnou zakázku a dále v této Dohodě. </w:t>
      </w:r>
    </w:p>
    <w:p w:rsidR="00F431FE" w:rsidRPr="00F431FE" w:rsidRDefault="00CB23E9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 xml:space="preserve">Dodavatel vyzve Objednatele k převzetí řádně dokončeného Díla dle příslušné Objednávky, a to písemně nejméně </w:t>
      </w:r>
      <w:r>
        <w:rPr>
          <w:b/>
        </w:rPr>
        <w:t xml:space="preserve">2 pracovní dny </w:t>
      </w:r>
      <w:r w:rsidR="00B010D7">
        <w:t>před navrženým termínem předání a převzetí Díla.</w:t>
      </w:r>
    </w:p>
    <w:p w:rsidR="00F431FE" w:rsidRDefault="00B010D7" w:rsidP="00A52A6E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>
        <w:t xml:space="preserve">Objednatel navržený termín předání a převzetí příslušných Stavebních prací Dodavateli potvrdí nebo mu navrhne jiný termín předání a převzetí Díla, který nebude později než </w:t>
      </w:r>
      <w:r w:rsidRPr="00B010D7">
        <w:rPr>
          <w:b/>
        </w:rPr>
        <w:t>5 pracovních dnů</w:t>
      </w:r>
      <w:r>
        <w:t xml:space="preserve"> od Dodavatelem navrženého termínu předání a převzetí Díla.</w:t>
      </w:r>
    </w:p>
    <w:p w:rsidR="00AF768B" w:rsidRPr="00AF768B" w:rsidRDefault="00AF768B" w:rsidP="00AF768B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AF768B">
        <w:t>Předání řádně dokončeného Díla dle příslušné Objednávky bude probíhat vždy v pracovních dnech v ranních hodinách.</w:t>
      </w:r>
    </w:p>
    <w:p w:rsidR="00AF768B" w:rsidRPr="00F431FE" w:rsidRDefault="00AF768B" w:rsidP="00AF768B">
      <w:pPr>
        <w:pStyle w:val="Odstavecseseznamem"/>
        <w:numPr>
          <w:ilvl w:val="0"/>
          <w:numId w:val="6"/>
        </w:numPr>
        <w:tabs>
          <w:tab w:val="clear" w:pos="720"/>
        </w:tabs>
        <w:ind w:left="567" w:hanging="567"/>
        <w:contextualSpacing w:val="0"/>
      </w:pPr>
      <w:r w:rsidRPr="00AF768B">
        <w:lastRenderedPageBreak/>
        <w:t xml:space="preserve">Předání řádně dokončeného Díla dle příslušné Objednávky musí být vždy přítomna kontaktní osoba </w:t>
      </w:r>
      <w:r>
        <w:t>Dodavatele</w:t>
      </w:r>
      <w:r w:rsidRPr="00AF768B">
        <w:t xml:space="preserve"> či její zástupce</w:t>
      </w:r>
      <w:r>
        <w:t>, které jsou uvedeny v odst. 3.2</w:t>
      </w:r>
      <w:r w:rsidRPr="00AF768B">
        <w:t xml:space="preserve"> tohoto článku. V případě, že předání Díla se nezúčastní kontaktní osoba </w:t>
      </w:r>
      <w:r>
        <w:t>Dodavatele</w:t>
      </w:r>
      <w:r w:rsidRPr="00AF768B">
        <w:t xml:space="preserve"> či její zástupce, vyhrazuje si Objednatel právo tyto Stavební práce dle Objednávky nepřevzít.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ind w:left="567" w:hanging="567"/>
        <w:contextualSpacing w:val="0"/>
      </w:pPr>
      <w:r w:rsidRPr="00F431FE">
        <w:t xml:space="preserve">O průběhu předání a převzetí Stavebních prací pořídí Smluvní strany protokol. </w:t>
      </w:r>
      <w:r w:rsidR="00C93AF6">
        <w:t>Tento p</w:t>
      </w:r>
      <w:r w:rsidRPr="00F431FE">
        <w:t xml:space="preserve">rotokol musí obsahovat </w:t>
      </w:r>
      <w:r w:rsidR="00C93AF6">
        <w:t>alespoň</w:t>
      </w:r>
      <w:r w:rsidRPr="00F431FE">
        <w:t xml:space="preserve"> tyto náležitosti:</w:t>
      </w:r>
    </w:p>
    <w:p w:rsidR="00F431FE" w:rsidRPr="00F431FE" w:rsidRDefault="00F431FE" w:rsidP="00A52A6E">
      <w:pPr>
        <w:pStyle w:val="Odstavecseseznamem"/>
        <w:numPr>
          <w:ilvl w:val="0"/>
          <w:numId w:val="9"/>
        </w:numPr>
        <w:ind w:left="993"/>
      </w:pPr>
      <w:r w:rsidRPr="00F431FE">
        <w:t>identifikační údaje Smluvních stran,</w:t>
      </w:r>
    </w:p>
    <w:p w:rsidR="00F431FE" w:rsidRPr="00F431FE" w:rsidRDefault="00AF768B" w:rsidP="00A52A6E">
      <w:pPr>
        <w:pStyle w:val="Odstavecseseznamem"/>
        <w:numPr>
          <w:ilvl w:val="0"/>
          <w:numId w:val="9"/>
        </w:numPr>
        <w:ind w:left="993"/>
      </w:pPr>
      <w:r>
        <w:t xml:space="preserve">seznam </w:t>
      </w:r>
      <w:r w:rsidR="00C02D24">
        <w:t xml:space="preserve">a </w:t>
      </w:r>
      <w:r w:rsidR="00F431FE" w:rsidRPr="00F431FE">
        <w:t xml:space="preserve">popis Stavebních prací, </w:t>
      </w:r>
      <w:r>
        <w:t xml:space="preserve">podle Zaměření, </w:t>
      </w:r>
      <w:r w:rsidR="00F431FE" w:rsidRPr="00F431FE">
        <w:t>které jsou předmětem předání a převzetí,</w:t>
      </w:r>
    </w:p>
    <w:p w:rsidR="00F431FE" w:rsidRPr="00F431FE" w:rsidRDefault="00F431FE" w:rsidP="00A52A6E">
      <w:pPr>
        <w:pStyle w:val="Odstavecseseznamem"/>
        <w:numPr>
          <w:ilvl w:val="0"/>
          <w:numId w:val="9"/>
        </w:numPr>
        <w:ind w:left="993"/>
      </w:pPr>
      <w:r w:rsidRPr="00F431FE">
        <w:t>prohlášení Objednatele, zda Stavební práce přejímá nebo nepřejímá,</w:t>
      </w:r>
    </w:p>
    <w:p w:rsidR="00F431FE" w:rsidRPr="00F431FE" w:rsidRDefault="00F431FE" w:rsidP="00A52A6E">
      <w:pPr>
        <w:pStyle w:val="Odstavecseseznamem"/>
        <w:numPr>
          <w:ilvl w:val="0"/>
          <w:numId w:val="9"/>
        </w:numPr>
        <w:ind w:left="992" w:hanging="357"/>
        <w:contextualSpacing w:val="0"/>
      </w:pPr>
      <w:r w:rsidRPr="00F431FE">
        <w:t xml:space="preserve">podpisy osob oprávněných jednat za Objednatele a </w:t>
      </w:r>
      <w:r w:rsidR="0021150B">
        <w:t>Dodavatele</w:t>
      </w:r>
      <w:r w:rsidRPr="00F431FE">
        <w:t>.</w:t>
      </w:r>
    </w:p>
    <w:p w:rsidR="00F431FE" w:rsidRPr="00F431FE" w:rsidRDefault="00F431FE" w:rsidP="00A52A6E">
      <w:pPr>
        <w:pStyle w:val="Odstavecseseznamem"/>
        <w:numPr>
          <w:ilvl w:val="0"/>
          <w:numId w:val="6"/>
        </w:numPr>
        <w:ind w:left="567" w:hanging="567"/>
        <w:contextualSpacing w:val="0"/>
      </w:pPr>
      <w:bookmarkStart w:id="1" w:name="_Ref284004073"/>
      <w:r w:rsidRPr="00F431FE">
        <w:t xml:space="preserve">Objednatel je oprávněn odmítnout převzít </w:t>
      </w:r>
      <w:r w:rsidR="00C02D24">
        <w:t>Dílo</w:t>
      </w:r>
      <w:r w:rsidRPr="00F431FE">
        <w:t>, pokud m</w:t>
      </w:r>
      <w:r w:rsidR="00C02D24">
        <w:t>á</w:t>
      </w:r>
      <w:r w:rsidRPr="00F431FE">
        <w:t xml:space="preserve"> vady nebo nedodělky. Mají-li Stavební práce, které jsou předmětem předání a převzetí, vady nebo nedodělky, musí protokol obsahovat i tyto náležitosti:</w:t>
      </w:r>
      <w:bookmarkEnd w:id="1"/>
    </w:p>
    <w:p w:rsidR="00F431FE" w:rsidRPr="00F431FE" w:rsidRDefault="00F431FE" w:rsidP="00A52A6E">
      <w:pPr>
        <w:pStyle w:val="Odstavecseseznamem"/>
        <w:numPr>
          <w:ilvl w:val="0"/>
          <w:numId w:val="10"/>
        </w:numPr>
        <w:ind w:left="992" w:hanging="357"/>
        <w:contextualSpacing w:val="0"/>
      </w:pPr>
      <w:r w:rsidRPr="00F431FE">
        <w:t>soupis zjištěných vad a nedodělků včetně určení, které vady a nedodělky brání a které nebrání užívání Stavebních prací Objednatelem,</w:t>
      </w:r>
    </w:p>
    <w:p w:rsidR="00F431FE" w:rsidRPr="00F431FE" w:rsidRDefault="00F431FE" w:rsidP="00A52A6E">
      <w:pPr>
        <w:pStyle w:val="Odstavecseseznamem"/>
        <w:numPr>
          <w:ilvl w:val="0"/>
          <w:numId w:val="10"/>
        </w:numPr>
        <w:ind w:left="992" w:hanging="357"/>
        <w:contextualSpacing w:val="0"/>
      </w:pPr>
      <w:r w:rsidRPr="00F431FE">
        <w:t xml:space="preserve">podmínky a termíny pro odstranění </w:t>
      </w:r>
      <w:r w:rsidR="007A2DF2">
        <w:t xml:space="preserve">případných </w:t>
      </w:r>
      <w:r w:rsidRPr="00F431FE">
        <w:t>vad a nedodělků,</w:t>
      </w:r>
    </w:p>
    <w:p w:rsidR="00F431FE" w:rsidRPr="00F431FE" w:rsidRDefault="00F431FE" w:rsidP="00A52A6E">
      <w:pPr>
        <w:pStyle w:val="Odstavecseseznamem"/>
        <w:numPr>
          <w:ilvl w:val="0"/>
          <w:numId w:val="10"/>
        </w:numPr>
        <w:ind w:left="992" w:hanging="357"/>
        <w:contextualSpacing w:val="0"/>
      </w:pPr>
      <w:r w:rsidRPr="00F431FE">
        <w:t xml:space="preserve">vyjádření Objednatele, zda Stavební práce odmítá převzít, či je přejímá </w:t>
      </w:r>
      <w:r w:rsidRPr="00F431FE">
        <w:br/>
        <w:t>i s vadami a nedodělky</w:t>
      </w:r>
      <w:r w:rsidR="007A2DF2">
        <w:t>, které nebrání užívání</w:t>
      </w:r>
      <w:r w:rsidRPr="00F431FE">
        <w:t>.</w:t>
      </w:r>
    </w:p>
    <w:p w:rsidR="00541D1A" w:rsidRDefault="00541D1A" w:rsidP="00541D1A">
      <w:pPr>
        <w:pStyle w:val="lnek1sml"/>
      </w:pPr>
    </w:p>
    <w:p w:rsidR="00541D1A" w:rsidRDefault="00B07ABA" w:rsidP="00541D1A">
      <w:pPr>
        <w:pStyle w:val="Nzvy"/>
        <w:ind w:left="851"/>
      </w:pPr>
      <w:r>
        <w:t>Cena za plnění a platební podmínky</w:t>
      </w:r>
    </w:p>
    <w:p w:rsidR="00541D1A" w:rsidRPr="00F431FE" w:rsidRDefault="00541D1A" w:rsidP="00541D1A"/>
    <w:p w:rsidR="005C5A27" w:rsidRPr="005C5A27" w:rsidRDefault="005C5A27" w:rsidP="005C5A27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5C5A27">
        <w:t xml:space="preserve">Celková finanční částka za Dílo v rozsahu uvedeném v Pasportizaci po dobu trvání této </w:t>
      </w:r>
      <w:r w:rsidR="001212EC">
        <w:t>Dohody</w:t>
      </w:r>
      <w:r w:rsidRPr="005C5A27">
        <w:t xml:space="preserve"> může činit nejvýše </w:t>
      </w:r>
      <w:r w:rsidR="007D5E8A">
        <w:rPr>
          <w:b/>
        </w:rPr>
        <w:t xml:space="preserve">990 </w:t>
      </w:r>
      <w:r w:rsidRPr="005C5A27">
        <w:rPr>
          <w:b/>
        </w:rPr>
        <w:t>000,- Kč bez daně z přidané hodnoty</w:t>
      </w:r>
      <w:r w:rsidRPr="005C5A27">
        <w:t xml:space="preserve"> (dále jen „</w:t>
      </w:r>
      <w:r w:rsidRPr="005C5A27">
        <w:rPr>
          <w:b/>
        </w:rPr>
        <w:t>DPH</w:t>
      </w:r>
      <w:r w:rsidRPr="005C5A27">
        <w:t xml:space="preserve">“), DPH ve výši </w:t>
      </w:r>
      <w:r w:rsidRPr="005C5A27">
        <w:rPr>
          <w:highlight w:val="yellow"/>
        </w:rPr>
        <w:t>[●]</w:t>
      </w:r>
      <w:r w:rsidRPr="005C5A27">
        <w:t xml:space="preserve"> % činí </w:t>
      </w:r>
      <w:r w:rsidRPr="005C5A27">
        <w:rPr>
          <w:highlight w:val="yellow"/>
        </w:rPr>
        <w:t>[●]</w:t>
      </w:r>
      <w:r w:rsidRPr="005C5A27">
        <w:t xml:space="preserve">,- Kč, celková finanční částka určená na plnění dle </w:t>
      </w:r>
      <w:r>
        <w:t>Dohody</w:t>
      </w:r>
      <w:r w:rsidRPr="005C5A27">
        <w:t xml:space="preserve"> tedy činí </w:t>
      </w:r>
      <w:r w:rsidRPr="005C5A27">
        <w:rPr>
          <w:highlight w:val="yellow"/>
        </w:rPr>
        <w:t>[●]</w:t>
      </w:r>
      <w:r w:rsidRPr="005C5A27">
        <w:t>,- Kč vč. DPH (dále jen „</w:t>
      </w:r>
      <w:r w:rsidRPr="005C5A27">
        <w:rPr>
          <w:b/>
        </w:rPr>
        <w:t>Celková částka</w:t>
      </w:r>
      <w:r w:rsidRPr="005C5A27">
        <w:t>“).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Objednatel bude objednávat Stavební práce postupem podle </w:t>
      </w:r>
      <w:r w:rsidRPr="00120C22">
        <w:t>čl. 3</w:t>
      </w:r>
      <w:r w:rsidRPr="00B07ABA">
        <w:t xml:space="preserve"> </w:t>
      </w:r>
      <w:r w:rsidR="00120C22">
        <w:t>této Dohody</w:t>
      </w:r>
      <w:r w:rsidRPr="00B07ABA">
        <w:t xml:space="preserve"> pouze dle skutečné potřeby, Celková částka je tedy částkou </w:t>
      </w:r>
      <w:r w:rsidR="00AD64A4">
        <w:t xml:space="preserve">předpokládanou a </w:t>
      </w:r>
      <w:r w:rsidRPr="00B07ABA">
        <w:t>rámcovou a</w:t>
      </w:r>
      <w:r w:rsidR="00BE4A6E">
        <w:t> </w:t>
      </w:r>
      <w:r w:rsidRPr="00B07ABA">
        <w:t xml:space="preserve">nemusí být po dobu trvání </w:t>
      </w:r>
      <w:r w:rsidR="00AD64A4">
        <w:t>Dohody</w:t>
      </w:r>
      <w:r w:rsidRPr="00B07ABA">
        <w:t xml:space="preserve"> vyčerpána.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Cena za </w:t>
      </w:r>
      <w:r w:rsidR="005C5A27">
        <w:t>Dílo</w:t>
      </w:r>
      <w:r w:rsidRPr="00B07ABA">
        <w:t xml:space="preserve"> bude stanovena na základě objemu provedených Stavebních prací </w:t>
      </w:r>
      <w:r w:rsidR="00585BFF">
        <w:t xml:space="preserve">podle příslušné Objednávky </w:t>
      </w:r>
      <w:r w:rsidRPr="00B07ABA">
        <w:t xml:space="preserve">a jednotkových cen </w:t>
      </w:r>
      <w:r w:rsidR="00585BFF" w:rsidRPr="00B07ABA">
        <w:t xml:space="preserve">příslušných </w:t>
      </w:r>
      <w:r w:rsidR="00585BFF">
        <w:t xml:space="preserve">položek </w:t>
      </w:r>
      <w:r w:rsidRPr="00B07ABA">
        <w:t xml:space="preserve">dle </w:t>
      </w:r>
      <w:r w:rsidR="00585BFF">
        <w:t>C</w:t>
      </w:r>
      <w:r w:rsidRPr="00B07ABA">
        <w:t>eníku</w:t>
      </w:r>
      <w:r w:rsidR="00585BFF">
        <w:t xml:space="preserve"> jednotkových cen příslušných prací</w:t>
      </w:r>
      <w:r w:rsidR="004C7373">
        <w:t xml:space="preserve"> </w:t>
      </w:r>
      <w:r w:rsidRPr="00B07ABA">
        <w:t xml:space="preserve">(dále </w:t>
      </w:r>
      <w:r w:rsidR="00E919C7">
        <w:t>také</w:t>
      </w:r>
      <w:r w:rsidRPr="00B07ABA">
        <w:t xml:space="preserve"> „</w:t>
      </w:r>
      <w:r w:rsidRPr="00B07ABA">
        <w:rPr>
          <w:b/>
        </w:rPr>
        <w:t>Cena</w:t>
      </w:r>
      <w:r w:rsidRPr="00B07ABA">
        <w:t>“).</w:t>
      </w:r>
    </w:p>
    <w:p w:rsidR="00B07ABA" w:rsidRDefault="00AD64A4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bookmarkStart w:id="2" w:name="_Ref374725763"/>
      <w:bookmarkStart w:id="3" w:name="_Ref259122126"/>
      <w:r>
        <w:t>Dodavatel</w:t>
      </w:r>
      <w:r w:rsidR="00B07ABA" w:rsidRPr="00B07ABA">
        <w:t xml:space="preserve"> výslovně prohlašuje a ujišťuje Objednatele, že sjednané jednotkové ceny již v sobě zahrnují nejen veškeré režijní náklady </w:t>
      </w:r>
      <w:r>
        <w:t>Dodavatele</w:t>
      </w:r>
      <w:r w:rsidR="00B07ABA" w:rsidRPr="00B07ABA">
        <w:t xml:space="preserve"> spojené s plněním dle této </w:t>
      </w:r>
      <w:r w:rsidR="00501286">
        <w:t>Dohody</w:t>
      </w:r>
      <w:r w:rsidR="00B07ABA" w:rsidRPr="00B07ABA">
        <w:t xml:space="preserve">, ale také i dostatečnou míru zisku zajišťující řádné plnění této </w:t>
      </w:r>
      <w:r w:rsidR="00501286">
        <w:t>Dohody</w:t>
      </w:r>
      <w:r w:rsidR="00B07ABA" w:rsidRPr="00B07ABA">
        <w:t xml:space="preserve"> z jeho strany. Sjednané jednotkové ceny jsou cenami konečnými, nejvýše přípustnými a</w:t>
      </w:r>
      <w:r w:rsidR="00BE4A6E">
        <w:t> </w:t>
      </w:r>
      <w:r w:rsidR="00B07ABA" w:rsidRPr="00B07ABA">
        <w:t xml:space="preserve">nemohou být </w:t>
      </w:r>
      <w:r>
        <w:t xml:space="preserve">v průběhu plnění Veřejné zakázky </w:t>
      </w:r>
      <w:r w:rsidR="00B07ABA" w:rsidRPr="00B07ABA">
        <w:t>změněny.</w:t>
      </w:r>
    </w:p>
    <w:p w:rsidR="00585BFF" w:rsidRPr="00B07ABA" w:rsidRDefault="007E0D18" w:rsidP="007E0D18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7E0D18">
        <w:t>V případě změny příslušných právních předpisů upravujících výši DPH</w:t>
      </w:r>
      <w:r>
        <w:t>,</w:t>
      </w:r>
      <w:r w:rsidRPr="007E0D18">
        <w:t xml:space="preserve"> bude k jednotkovým cenám bez DPH připočtena </w:t>
      </w:r>
      <w:r>
        <w:t xml:space="preserve">(nebo odečtena) </w:t>
      </w:r>
      <w:r w:rsidRPr="007E0D18">
        <w:t>DPH v aktuální výši.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Daňový doklad </w:t>
      </w:r>
      <w:r w:rsidR="007E0D18">
        <w:t xml:space="preserve">(faktura) </w:t>
      </w:r>
      <w:r w:rsidRPr="00B07ABA">
        <w:t xml:space="preserve">bude vystaven </w:t>
      </w:r>
      <w:r w:rsidR="00323532">
        <w:t>Dodavatelem</w:t>
      </w:r>
      <w:r w:rsidRPr="00B07ABA">
        <w:t xml:space="preserve"> nejdříve po řádném převzetí </w:t>
      </w:r>
      <w:r w:rsidR="007E0D18">
        <w:t>příslušné části Díla na základě Objednávky</w:t>
      </w:r>
      <w:r w:rsidRPr="00B07ABA">
        <w:t xml:space="preserve"> nebo až po odstranění všech případných vad či nedodělků obsažených v protokolu o předání a převzetí </w:t>
      </w:r>
      <w:r w:rsidR="007E0D18">
        <w:t>Díla na podkladě příslušné Objednávky</w:t>
      </w:r>
      <w:r w:rsidRPr="00B07ABA">
        <w:t xml:space="preserve">. Nedílnou součástí daňového dokladu </w:t>
      </w:r>
      <w:r w:rsidRPr="00671521">
        <w:t>bude Objednatelem potvrzený protokol</w:t>
      </w:r>
      <w:r w:rsidRPr="00B07ABA">
        <w:t xml:space="preserve"> o předání a převzetí Stavebních prací a vyúčtování.</w:t>
      </w:r>
    </w:p>
    <w:bookmarkEnd w:id="2"/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Daňový doklad musí obsahovat všechny náležitosti řádného daňového dokladu podle příslušných právních předpisů, zejména pak podle zákona č. 563/1991 Sb., </w:t>
      </w:r>
      <w:r w:rsidRPr="00B07ABA">
        <w:br/>
        <w:t xml:space="preserve">o účetnictví, ve znění pozdějších předpisů, a zákona č. 235/2004 Sb., o dani </w:t>
      </w:r>
      <w:r w:rsidRPr="00B07ABA">
        <w:br/>
      </w:r>
      <w:r w:rsidRPr="00B07ABA">
        <w:lastRenderedPageBreak/>
        <w:t xml:space="preserve">z přidané hodnoty, ve znění pozdějších předpisů, (jedná se především o označení faktury a její číslo, obchodní firmu/název, sídlo a IČO Objednatele, předmět </w:t>
      </w:r>
      <w:r w:rsidR="00323532">
        <w:t>Dohody</w:t>
      </w:r>
      <w:r w:rsidRPr="00B07ABA">
        <w:t xml:space="preserve">, bankovní spojení, fakturovanou částku bez/včetně DPH) a bude mít náležitosti obchodní listiny dle § 435 Občanského zákoníku. Faktura bude označena číslem </w:t>
      </w:r>
      <w:r w:rsidR="00323532">
        <w:t>Dohody</w:t>
      </w:r>
      <w:r w:rsidRPr="00B07ABA">
        <w:t xml:space="preserve"> z</w:t>
      </w:r>
      <w:r w:rsidR="00BE4A6E">
        <w:t> </w:t>
      </w:r>
      <w:r w:rsidRPr="00B07ABA">
        <w:t xml:space="preserve">Centrální evidence smluv Objednatele </w:t>
      </w:r>
      <w:r w:rsidRPr="00323532">
        <w:rPr>
          <w:highlight w:val="green"/>
        </w:rPr>
        <w:t>[●]</w:t>
      </w:r>
      <w:r w:rsidRPr="00B07ABA">
        <w:t xml:space="preserve"> (viz také záhlaví této </w:t>
      </w:r>
      <w:r w:rsidR="00501286">
        <w:t>Dohody</w:t>
      </w:r>
      <w:r w:rsidRPr="00B07ABA">
        <w:t>).</w:t>
      </w:r>
    </w:p>
    <w:p w:rsidR="00B07ABA" w:rsidRPr="00B07ABA" w:rsidRDefault="00B07ABA" w:rsidP="00A52A6E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 xml:space="preserve">Splatnost daňového dokladu vystaveného </w:t>
      </w:r>
      <w:r w:rsidR="006700DA">
        <w:t>Dodavatelem</w:t>
      </w:r>
      <w:r w:rsidRPr="00B07ABA">
        <w:t xml:space="preserve"> je </w:t>
      </w:r>
      <w:r w:rsidR="001B4453">
        <w:t>30</w:t>
      </w:r>
      <w:r w:rsidRPr="00B07ABA">
        <w:t xml:space="preserve"> dní ode dne jeho doručení Objednateli, na základě odsouhlaseného předávacího protokolu, spolu s veškerými požadovanými dokumenty. Faktura bude zaslána ve dvou vyhotoveních na adresu Objednatele ve tvaru: Odbor provozní, Ministerstvo životního prostředí, Vršovická 1442/65, 100 10 Praha 10.</w:t>
      </w:r>
    </w:p>
    <w:p w:rsidR="00B07ABA" w:rsidRPr="00B07ABA" w:rsidRDefault="00B07ABA" w:rsidP="00452B21">
      <w:pPr>
        <w:pStyle w:val="Odstavecseseznamem"/>
        <w:numPr>
          <w:ilvl w:val="0"/>
          <w:numId w:val="11"/>
        </w:numPr>
        <w:ind w:left="567" w:hanging="567"/>
        <w:contextualSpacing w:val="0"/>
      </w:pPr>
      <w:r w:rsidRPr="00B07ABA">
        <w:t>Platby budou probíhat výhradně v Kč (CZK), rovněž veškeré cenové údaje na faktuře budou v této měně.</w:t>
      </w:r>
      <w:r w:rsidR="001B4453">
        <w:t xml:space="preserve"> </w:t>
      </w:r>
      <w:r w:rsidRPr="00B07ABA">
        <w:t xml:space="preserve">Cena bude uhrazena bankovním převodem na účet </w:t>
      </w:r>
      <w:r w:rsidR="006700DA">
        <w:t>Dodavatele</w:t>
      </w:r>
      <w:r w:rsidRPr="00B07ABA">
        <w:t xml:space="preserve"> uvedený na daňovém dokladu. Závazek Objednatel</w:t>
      </w:r>
      <w:r w:rsidR="006700DA">
        <w:t>e</w:t>
      </w:r>
      <w:r w:rsidRPr="00B07ABA">
        <w:t xml:space="preserve"> uhradit Cenu je splněn dnem odepsání příslušné částky z účtu Objednatele.</w:t>
      </w:r>
      <w:r w:rsidR="001B4453">
        <w:t xml:space="preserve"> </w:t>
      </w:r>
      <w:bookmarkEnd w:id="3"/>
      <w:r w:rsidRPr="00B07ABA">
        <w:t xml:space="preserve">Objednatel nebude </w:t>
      </w:r>
      <w:r w:rsidR="006700DA">
        <w:t>Dodavateli</w:t>
      </w:r>
      <w:r w:rsidRPr="00B07ABA">
        <w:t xml:space="preserve"> poskytovat zálohy.</w:t>
      </w:r>
    </w:p>
    <w:p w:rsidR="003B22C8" w:rsidRDefault="00B07ABA" w:rsidP="00AD525D">
      <w:pPr>
        <w:pStyle w:val="Odstavecseseznamem"/>
        <w:numPr>
          <w:ilvl w:val="0"/>
          <w:numId w:val="11"/>
        </w:numPr>
        <w:ind w:left="567" w:hanging="567"/>
      </w:pPr>
      <w:r w:rsidRPr="00B07ABA">
        <w:t xml:space="preserve">Jestliže faktura nebude obsahovat výše specifikované náležitosti daňového dokladu, nepovažuje se za řádný daňový doklad, neběží doba splatnosti a Objednatel je oprávněn daňový doklad vrátit s tím, že </w:t>
      </w:r>
      <w:r w:rsidR="003B22C8">
        <w:t>Dodavatel</w:t>
      </w:r>
      <w:r w:rsidRPr="00B07ABA">
        <w:t xml:space="preserve"> je poté povinen vystavit nový daňový doklad s novým termínem splatnosti, přičemž nová doba splatnosti běží teprve od okamžiku doručení nového řádného daňového dokladu Objednateli. V takovém případě není Objednatel v prodlení s placením daňového dokladu.</w:t>
      </w:r>
    </w:p>
    <w:p w:rsidR="004C7373" w:rsidRDefault="004C7373" w:rsidP="004C7373">
      <w:pPr>
        <w:pStyle w:val="Odstavecseseznamem"/>
        <w:numPr>
          <w:ilvl w:val="0"/>
          <w:numId w:val="0"/>
        </w:numPr>
        <w:ind w:left="567"/>
      </w:pPr>
    </w:p>
    <w:p w:rsidR="003B22C8" w:rsidRDefault="003B22C8" w:rsidP="003B22C8">
      <w:pPr>
        <w:pStyle w:val="lnek1sml"/>
      </w:pPr>
    </w:p>
    <w:p w:rsidR="003B22C8" w:rsidRDefault="003B22C8" w:rsidP="003B22C8">
      <w:pPr>
        <w:pStyle w:val="Nzvy"/>
        <w:ind w:left="851"/>
      </w:pPr>
      <w:r>
        <w:t>Sankce</w:t>
      </w:r>
    </w:p>
    <w:p w:rsidR="005D75CF" w:rsidRDefault="005D75CF" w:rsidP="00A52A6E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240"/>
        <w:ind w:left="567" w:hanging="567"/>
        <w:outlineLvl w:val="1"/>
        <w:rPr>
          <w:rFonts w:cs="Arial"/>
          <w:szCs w:val="22"/>
        </w:rPr>
      </w:pPr>
      <w:r>
        <w:rPr>
          <w:rFonts w:cs="Arial"/>
          <w:szCs w:val="22"/>
        </w:rPr>
        <w:t xml:space="preserve">V případě prodlení Dodavatele s provedením Zaměření dle </w:t>
      </w:r>
      <w:r w:rsidRPr="004C7373">
        <w:rPr>
          <w:rFonts w:cs="Arial"/>
          <w:szCs w:val="22"/>
        </w:rPr>
        <w:t xml:space="preserve">článku 3 odst. </w:t>
      </w:r>
      <w:r w:rsidR="004C7373" w:rsidRPr="004C7373">
        <w:rPr>
          <w:rFonts w:cs="Arial"/>
          <w:szCs w:val="22"/>
        </w:rPr>
        <w:t>3.3</w:t>
      </w:r>
      <w:r w:rsidR="002B7F59" w:rsidRPr="004C7373">
        <w:rPr>
          <w:rFonts w:cs="Arial"/>
          <w:szCs w:val="22"/>
        </w:rPr>
        <w:t xml:space="preserve"> této</w:t>
      </w:r>
      <w:r w:rsidR="002B7F59">
        <w:rPr>
          <w:rFonts w:cs="Arial"/>
          <w:szCs w:val="22"/>
        </w:rPr>
        <w:t xml:space="preserve"> Dohody, je Dodavatel povinen uhradit Objednateli smluvní pokutu ve výši 10 000,- Kč za každý i započatý den prodlení.</w:t>
      </w:r>
    </w:p>
    <w:p w:rsidR="002B7F59" w:rsidRPr="002B7F59" w:rsidRDefault="002B7F59" w:rsidP="002B7F59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240"/>
        <w:ind w:left="567" w:hanging="567"/>
        <w:contextualSpacing w:val="0"/>
        <w:outlineLvl w:val="1"/>
        <w:rPr>
          <w:rFonts w:cs="Arial"/>
          <w:szCs w:val="22"/>
        </w:rPr>
      </w:pPr>
      <w:r w:rsidRPr="002B7F59">
        <w:rPr>
          <w:rFonts w:cs="Arial"/>
          <w:szCs w:val="22"/>
        </w:rPr>
        <w:t xml:space="preserve">V případě V případě prodlení </w:t>
      </w:r>
      <w:r w:rsidR="00690676">
        <w:rPr>
          <w:rFonts w:cs="Arial"/>
          <w:szCs w:val="22"/>
        </w:rPr>
        <w:t>Dodavatele</w:t>
      </w:r>
      <w:r w:rsidRPr="002B7F59">
        <w:rPr>
          <w:rFonts w:cs="Arial"/>
          <w:szCs w:val="22"/>
        </w:rPr>
        <w:t xml:space="preserve"> s potvrzením příslušné Objednávky dle článku </w:t>
      </w:r>
      <w:r w:rsidR="004C7373" w:rsidRPr="0097423C">
        <w:rPr>
          <w:rFonts w:cs="Arial"/>
          <w:szCs w:val="22"/>
        </w:rPr>
        <w:t>3. odst. 3.6</w:t>
      </w:r>
      <w:r w:rsidRPr="0097423C">
        <w:rPr>
          <w:rFonts w:cs="Arial"/>
          <w:szCs w:val="22"/>
        </w:rPr>
        <w:t xml:space="preserve"> </w:t>
      </w:r>
      <w:r w:rsidR="001212EC" w:rsidRPr="0097423C">
        <w:rPr>
          <w:rFonts w:cs="Arial"/>
          <w:szCs w:val="22"/>
        </w:rPr>
        <w:t>této</w:t>
      </w:r>
      <w:r w:rsidR="001212EC">
        <w:rPr>
          <w:rFonts w:cs="Arial"/>
          <w:szCs w:val="22"/>
        </w:rPr>
        <w:t xml:space="preserve"> Dohody</w:t>
      </w:r>
      <w:r w:rsidRPr="002B7F59">
        <w:rPr>
          <w:rFonts w:cs="Arial"/>
          <w:szCs w:val="22"/>
        </w:rPr>
        <w:t xml:space="preserve"> je </w:t>
      </w:r>
      <w:r w:rsidR="00690676">
        <w:rPr>
          <w:rFonts w:cs="Arial"/>
          <w:szCs w:val="22"/>
        </w:rPr>
        <w:t>Dodavatel</w:t>
      </w:r>
      <w:r w:rsidRPr="002B7F59">
        <w:rPr>
          <w:rFonts w:cs="Arial"/>
          <w:szCs w:val="22"/>
        </w:rPr>
        <w:t xml:space="preserve"> povinen uhradit Objednateli smluvní pokutu ve výši 5</w:t>
      </w:r>
      <w:r>
        <w:rPr>
          <w:rFonts w:cs="Arial"/>
          <w:szCs w:val="22"/>
        </w:rPr>
        <w:t> </w:t>
      </w:r>
      <w:r w:rsidRPr="002B7F59">
        <w:rPr>
          <w:rFonts w:cs="Arial"/>
          <w:szCs w:val="22"/>
        </w:rPr>
        <w:t>000,- Kč za každý i započatý den prodlení</w:t>
      </w:r>
    </w:p>
    <w:p w:rsidR="00EB0FF8" w:rsidRPr="00EB0FF8" w:rsidRDefault="00EB0FF8" w:rsidP="00A52A6E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240"/>
        <w:ind w:left="567" w:hanging="567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 xml:space="preserve">V případě prodlení </w:t>
      </w:r>
      <w:r>
        <w:rPr>
          <w:rFonts w:cs="Arial"/>
          <w:szCs w:val="22"/>
        </w:rPr>
        <w:t>Dodavatele</w:t>
      </w:r>
      <w:r w:rsidRPr="00EB0FF8">
        <w:rPr>
          <w:rFonts w:cs="Arial"/>
          <w:szCs w:val="22"/>
        </w:rPr>
        <w:t xml:space="preserve"> s provedením </w:t>
      </w:r>
      <w:r w:rsidR="000C1529">
        <w:rPr>
          <w:rFonts w:cs="Arial"/>
          <w:szCs w:val="22"/>
        </w:rPr>
        <w:t>Díla</w:t>
      </w:r>
      <w:r w:rsidRPr="00EB0FF8">
        <w:rPr>
          <w:rFonts w:cs="Arial"/>
          <w:szCs w:val="22"/>
        </w:rPr>
        <w:t xml:space="preserve"> dle </w:t>
      </w:r>
      <w:r w:rsidR="000C1529">
        <w:rPr>
          <w:rFonts w:cs="Arial"/>
          <w:szCs w:val="22"/>
        </w:rPr>
        <w:t xml:space="preserve">příslušné </w:t>
      </w:r>
      <w:r w:rsidRPr="00EB0FF8">
        <w:rPr>
          <w:rFonts w:cs="Arial"/>
          <w:szCs w:val="22"/>
        </w:rPr>
        <w:t xml:space="preserve">Objednávky </w:t>
      </w:r>
      <w:r w:rsidRPr="00EB0FF8">
        <w:rPr>
          <w:rFonts w:cs="Arial"/>
          <w:szCs w:val="22"/>
        </w:rPr>
        <w:br/>
        <w:t xml:space="preserve">a </w:t>
      </w:r>
      <w:r w:rsidR="000C1529">
        <w:rPr>
          <w:rFonts w:cs="Arial"/>
          <w:szCs w:val="22"/>
        </w:rPr>
        <w:t xml:space="preserve">článku 2 odst. 2.2 </w:t>
      </w:r>
      <w:r w:rsidRPr="00EB0FF8">
        <w:rPr>
          <w:rFonts w:cs="Arial"/>
          <w:szCs w:val="22"/>
        </w:rPr>
        <w:t xml:space="preserve">této </w:t>
      </w:r>
      <w:r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 xml:space="preserve">, popř. v prodlení s odstraněním vad a nedodělků </w:t>
      </w:r>
      <w:r w:rsidR="000C1529">
        <w:rPr>
          <w:rFonts w:cs="Arial"/>
          <w:szCs w:val="22"/>
        </w:rPr>
        <w:t xml:space="preserve">dle článku 9 odst. 9.7 této Dohody </w:t>
      </w:r>
      <w:r w:rsidRPr="00EB0FF8">
        <w:rPr>
          <w:rFonts w:cs="Arial"/>
          <w:szCs w:val="22"/>
        </w:rPr>
        <w:t>je </w:t>
      </w:r>
      <w:r>
        <w:rPr>
          <w:rFonts w:cs="Arial"/>
          <w:szCs w:val="22"/>
        </w:rPr>
        <w:t xml:space="preserve">Dodavatel </w:t>
      </w:r>
      <w:r w:rsidRPr="00EB0FF8">
        <w:rPr>
          <w:rFonts w:cs="Arial"/>
          <w:szCs w:val="22"/>
        </w:rPr>
        <w:t>povinen uhradit Obje</w:t>
      </w:r>
      <w:r w:rsidR="000C1529">
        <w:rPr>
          <w:rFonts w:cs="Arial"/>
          <w:szCs w:val="22"/>
        </w:rPr>
        <w:t>dnateli smluvní pokutu ve výši 5</w:t>
      </w:r>
      <w:r w:rsidRPr="00EB0FF8">
        <w:rPr>
          <w:rFonts w:cs="Arial"/>
          <w:szCs w:val="22"/>
        </w:rPr>
        <w:t>.000,- Kč za každý i započatý den prodlení.</w:t>
      </w:r>
    </w:p>
    <w:p w:rsidR="00EB0FF8" w:rsidRPr="00EB0FF8" w:rsidRDefault="00EB0FF8" w:rsidP="00A52A6E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240"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 xml:space="preserve">V případě, že dojde k porušení povinnosti </w:t>
      </w:r>
      <w:r>
        <w:rPr>
          <w:rFonts w:cs="Arial"/>
          <w:szCs w:val="22"/>
        </w:rPr>
        <w:t>Dodav</w:t>
      </w:r>
      <w:r w:rsidR="0068054D">
        <w:rPr>
          <w:rFonts w:cs="Arial"/>
          <w:szCs w:val="22"/>
        </w:rPr>
        <w:t>a</w:t>
      </w:r>
      <w:r>
        <w:rPr>
          <w:rFonts w:cs="Arial"/>
          <w:szCs w:val="22"/>
        </w:rPr>
        <w:t>tele</w:t>
      </w:r>
      <w:r w:rsidRPr="00EB0FF8">
        <w:rPr>
          <w:rFonts w:cs="Arial"/>
          <w:szCs w:val="22"/>
        </w:rPr>
        <w:t xml:space="preserve">, která zakládá nárok Objednatele k okamžitému odstoupení od této </w:t>
      </w:r>
      <w:r w:rsidR="00501286"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 xml:space="preserve">, je Objednatel bez ohledu na skutečnost, zda využije svého práva na odstoupení od této </w:t>
      </w:r>
      <w:r w:rsidR="00501286">
        <w:rPr>
          <w:rFonts w:cs="Arial"/>
          <w:szCs w:val="22"/>
        </w:rPr>
        <w:t>Dohody</w:t>
      </w:r>
      <w:r w:rsidRPr="00EB0FF8">
        <w:rPr>
          <w:rFonts w:cs="Arial"/>
          <w:szCs w:val="22"/>
        </w:rPr>
        <w:t xml:space="preserve">, oprávněn účtovat </w:t>
      </w:r>
      <w:r w:rsidR="0068054D">
        <w:rPr>
          <w:rFonts w:cs="Arial"/>
          <w:szCs w:val="22"/>
        </w:rPr>
        <w:t>Dodavateli</w:t>
      </w:r>
      <w:r w:rsidRPr="00EB0FF8">
        <w:rPr>
          <w:rFonts w:cs="Arial"/>
          <w:szCs w:val="22"/>
        </w:rPr>
        <w:t xml:space="preserve"> smluvní pokutu ve výši 10.000,- Kč za každý jednotlivý případ porušení takové povinnosti.</w:t>
      </w:r>
    </w:p>
    <w:p w:rsidR="00EB0FF8" w:rsidRPr="00EB0FF8" w:rsidRDefault="00EB0FF8" w:rsidP="00CE6F12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 xml:space="preserve">V případě porušení jakékoliv další povinnosti </w:t>
      </w:r>
      <w:r w:rsidR="0068054D">
        <w:rPr>
          <w:rFonts w:cs="Arial"/>
          <w:szCs w:val="22"/>
        </w:rPr>
        <w:t>Dodavatele</w:t>
      </w:r>
      <w:r w:rsidRPr="00EB0FF8">
        <w:rPr>
          <w:rFonts w:cs="Arial"/>
          <w:szCs w:val="22"/>
        </w:rPr>
        <w:t xml:space="preserve"> nespadající pod případy dle odst</w:t>
      </w:r>
      <w:r w:rsidR="004C7373">
        <w:rPr>
          <w:rFonts w:cs="Arial"/>
          <w:szCs w:val="22"/>
        </w:rPr>
        <w:t>. 5.1,</w:t>
      </w:r>
      <w:r w:rsidRPr="00871D06">
        <w:rPr>
          <w:rFonts w:cs="Arial"/>
          <w:szCs w:val="22"/>
        </w:rPr>
        <w:t xml:space="preserve"> 5.2</w:t>
      </w:r>
      <w:r w:rsidR="004C7373">
        <w:rPr>
          <w:rFonts w:cs="Arial"/>
          <w:szCs w:val="22"/>
        </w:rPr>
        <w:t xml:space="preserve"> a 5.3</w:t>
      </w:r>
      <w:r w:rsidRPr="00871D06">
        <w:rPr>
          <w:rFonts w:cs="Arial"/>
          <w:szCs w:val="22"/>
        </w:rPr>
        <w:t xml:space="preserve"> tohoto</w:t>
      </w:r>
      <w:r w:rsidRPr="00EB0FF8">
        <w:rPr>
          <w:rFonts w:cs="Arial"/>
          <w:szCs w:val="22"/>
        </w:rPr>
        <w:t xml:space="preserve"> článku</w:t>
      </w:r>
      <w:r w:rsidR="0068054D">
        <w:rPr>
          <w:rFonts w:cs="Arial"/>
          <w:szCs w:val="22"/>
        </w:rPr>
        <w:t>,</w:t>
      </w:r>
      <w:r w:rsidRPr="00EB0FF8">
        <w:rPr>
          <w:rFonts w:cs="Arial"/>
          <w:szCs w:val="22"/>
        </w:rPr>
        <w:t xml:space="preserve"> je Objednatel oprávněn účtovat </w:t>
      </w:r>
      <w:r w:rsidR="0068054D">
        <w:rPr>
          <w:rFonts w:cs="Arial"/>
          <w:szCs w:val="22"/>
        </w:rPr>
        <w:t>Dodavateli</w:t>
      </w:r>
      <w:r w:rsidR="000C1529">
        <w:rPr>
          <w:rFonts w:cs="Arial"/>
          <w:szCs w:val="22"/>
        </w:rPr>
        <w:t xml:space="preserve"> smluvní pokutu ve výši 2</w:t>
      </w:r>
      <w:r w:rsidRPr="00EB0FF8">
        <w:rPr>
          <w:rFonts w:cs="Arial"/>
          <w:szCs w:val="22"/>
        </w:rPr>
        <w:t>.000,- Kč za každý jednotlivý případ porušení takové povinnosti.</w:t>
      </w:r>
    </w:p>
    <w:p w:rsidR="00EB0FF8" w:rsidRPr="00EB0FF8" w:rsidRDefault="00EB0FF8" w:rsidP="00CE6F12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  <w:lang w:eastAsia="cs-CZ"/>
        </w:rPr>
      </w:pPr>
      <w:r w:rsidRPr="00EB0FF8">
        <w:rPr>
          <w:rFonts w:cs="Arial"/>
          <w:szCs w:val="22"/>
        </w:rPr>
        <w:t xml:space="preserve">V případě prodlení Objednatele s úhradou řádně vystavené faktury je Objednatel povinen uhradit </w:t>
      </w:r>
      <w:r w:rsidR="0068054D">
        <w:rPr>
          <w:rFonts w:cs="Arial"/>
          <w:szCs w:val="22"/>
        </w:rPr>
        <w:t>Dodavateli</w:t>
      </w:r>
      <w:r w:rsidRPr="00EB0FF8">
        <w:rPr>
          <w:rFonts w:cs="Arial"/>
          <w:szCs w:val="22"/>
        </w:rPr>
        <w:t xml:space="preserve"> úrok z prodlení ve výši stanovené příslušnými právními předpisy.</w:t>
      </w:r>
    </w:p>
    <w:p w:rsidR="0068054D" w:rsidRDefault="00EB0FF8" w:rsidP="00AD525D">
      <w:pPr>
        <w:pStyle w:val="Odstavecseseznamem"/>
        <w:numPr>
          <w:ilvl w:val="0"/>
          <w:numId w:val="12"/>
        </w:numPr>
        <w:tabs>
          <w:tab w:val="num" w:pos="567"/>
        </w:tabs>
        <w:suppressAutoHyphens/>
        <w:spacing w:before="240"/>
        <w:ind w:left="567" w:hanging="567"/>
        <w:outlineLvl w:val="1"/>
        <w:rPr>
          <w:rFonts w:cs="Arial"/>
          <w:szCs w:val="22"/>
        </w:rPr>
      </w:pPr>
      <w:r w:rsidRPr="00EB0FF8">
        <w:rPr>
          <w:rFonts w:cs="Arial"/>
          <w:szCs w:val="22"/>
        </w:rPr>
        <w:t>Smluvní pokuta je splatná ve lhůtě 30 dnů od dne doručení výzvy k úhradě smluvní pokuty.</w:t>
      </w:r>
    </w:p>
    <w:p w:rsidR="004C7373" w:rsidRPr="00AD525D" w:rsidRDefault="004C7373" w:rsidP="004C7373">
      <w:pPr>
        <w:pStyle w:val="Odstavecseseznamem"/>
        <w:numPr>
          <w:ilvl w:val="0"/>
          <w:numId w:val="0"/>
        </w:numPr>
        <w:suppressAutoHyphens/>
        <w:spacing w:before="240"/>
        <w:ind w:left="567"/>
        <w:outlineLvl w:val="1"/>
        <w:rPr>
          <w:rFonts w:cs="Arial"/>
          <w:szCs w:val="22"/>
        </w:rPr>
      </w:pPr>
    </w:p>
    <w:p w:rsidR="0068054D" w:rsidRDefault="0068054D" w:rsidP="0068054D">
      <w:pPr>
        <w:pStyle w:val="lnek1sml"/>
      </w:pPr>
    </w:p>
    <w:p w:rsidR="00BB35BA" w:rsidRDefault="00A12434" w:rsidP="0068054D">
      <w:pPr>
        <w:pStyle w:val="Nzvy"/>
        <w:ind w:left="851"/>
      </w:pPr>
      <w:r>
        <w:t>Práva a povinnosti S</w:t>
      </w:r>
      <w:r w:rsidR="0068054D">
        <w:t>mluvních stran</w:t>
      </w:r>
    </w:p>
    <w:p w:rsidR="004E1EEF" w:rsidRPr="004E1EEF" w:rsidRDefault="004E1EEF" w:rsidP="004E1EEF"/>
    <w:p w:rsidR="000462BD" w:rsidRPr="000462BD" w:rsidRDefault="004E1EEF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se zavazuje provést Dílo s odbornou péčí, řádně a včas v souladu s pokyny a zájmy Objednatele, a dále v souladu s touto </w:t>
      </w:r>
      <w:r w:rsidR="00A12434">
        <w:t>Dohodou</w:t>
      </w:r>
      <w:r w:rsidR="000462BD" w:rsidRPr="000462BD">
        <w:t xml:space="preserve">, se zadávacími podmínkami na Veřejnou zakázku a s příslušnými právními předpisy. Na žádost Objednatele bude </w:t>
      </w:r>
      <w:r w:rsidR="00A12434">
        <w:t>Dodavatel</w:t>
      </w:r>
      <w:r w:rsidR="000462BD" w:rsidRPr="000462BD">
        <w:t xml:space="preserve"> bez zbytečného odkladu podávat Objednateli zprávy ohledně plnění předmětu této </w:t>
      </w:r>
      <w:r w:rsidR="00A12434">
        <w:t>Dohody</w:t>
      </w:r>
      <w:r w:rsidR="000462BD" w:rsidRPr="000462BD">
        <w:t>.</w:t>
      </w:r>
    </w:p>
    <w:p w:rsidR="000462BD" w:rsidRPr="000462BD" w:rsidRDefault="006D3F97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</w:pPr>
      <w:r>
        <w:t>Dodavatel</w:t>
      </w:r>
      <w:r w:rsidR="000462BD" w:rsidRPr="000462BD">
        <w:t xml:space="preserve"> se </w:t>
      </w:r>
      <w:r w:rsidR="00452B21">
        <w:t xml:space="preserve">dále </w:t>
      </w:r>
      <w:r w:rsidR="000462BD" w:rsidRPr="000462BD">
        <w:t>zavazuje:</w:t>
      </w:r>
    </w:p>
    <w:p w:rsidR="000462BD" w:rsidRPr="000462BD" w:rsidRDefault="000462BD" w:rsidP="00A52A6E">
      <w:pPr>
        <w:numPr>
          <w:ilvl w:val="2"/>
          <w:numId w:val="8"/>
        </w:numPr>
        <w:tabs>
          <w:tab w:val="num" w:pos="1418"/>
        </w:tabs>
        <w:ind w:left="993"/>
      </w:pPr>
      <w:r w:rsidRPr="000462BD">
        <w:t xml:space="preserve">informovat neprodleně Objednatele o všech skutečnostech majících vliv na plnění dle této </w:t>
      </w:r>
      <w:r w:rsidR="006D3F97">
        <w:t>Dohody</w:t>
      </w:r>
      <w:r w:rsidRPr="000462BD">
        <w:t>,</w:t>
      </w:r>
    </w:p>
    <w:p w:rsidR="000462BD" w:rsidRPr="000462BD" w:rsidRDefault="000462BD" w:rsidP="00A52A6E">
      <w:pPr>
        <w:numPr>
          <w:ilvl w:val="2"/>
          <w:numId w:val="8"/>
        </w:numPr>
        <w:tabs>
          <w:tab w:val="num" w:pos="1418"/>
        </w:tabs>
        <w:ind w:left="993"/>
      </w:pPr>
      <w:r w:rsidRPr="000462BD">
        <w:t xml:space="preserve">plnit řádně a ve stanovených termínech své povinnosti vyplývající z této </w:t>
      </w:r>
      <w:r w:rsidR="006D3F97">
        <w:t>Dohody</w:t>
      </w:r>
      <w:r w:rsidRPr="000462BD">
        <w:t>,</w:t>
      </w:r>
    </w:p>
    <w:p w:rsidR="000462BD" w:rsidRPr="000462BD" w:rsidRDefault="000462BD" w:rsidP="00A52A6E">
      <w:pPr>
        <w:numPr>
          <w:ilvl w:val="2"/>
          <w:numId w:val="8"/>
        </w:numPr>
        <w:tabs>
          <w:tab w:val="num" w:pos="1418"/>
        </w:tabs>
        <w:ind w:left="993"/>
      </w:pPr>
      <w:r w:rsidRPr="000462BD">
        <w:t xml:space="preserve">požádat včas Objednatele o potřebnou součinnost za účelem řádného plnění této </w:t>
      </w:r>
      <w:r w:rsidR="006D3F97">
        <w:t>Dohody</w:t>
      </w:r>
      <w:r w:rsidRPr="000462BD">
        <w:t>,</w:t>
      </w:r>
    </w:p>
    <w:p w:rsidR="000462BD" w:rsidRPr="000462BD" w:rsidRDefault="000462BD" w:rsidP="00A52A6E">
      <w:pPr>
        <w:numPr>
          <w:ilvl w:val="2"/>
          <w:numId w:val="8"/>
        </w:numPr>
        <w:tabs>
          <w:tab w:val="num" w:pos="1418"/>
        </w:tabs>
        <w:ind w:left="993"/>
      </w:pPr>
      <w:r w:rsidRPr="000462BD">
        <w:t>na vyžádání Objednatele se zúčastnit osobní schůzky, pokud Objednatel požádá o schůzku nejpozději 3 pracovní dny předem, v mimořádně naléhavých případech je možno tento termín po dohodě obou Smluvních stran zkrátit.</w:t>
      </w:r>
    </w:p>
    <w:p w:rsidR="000462BD" w:rsidRPr="000462BD" w:rsidRDefault="006D3F97" w:rsidP="00606046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je povinen provádět práce, které jsou předmětem </w:t>
      </w:r>
      <w:r>
        <w:t>této Dohody</w:t>
      </w:r>
      <w:r w:rsidR="000462BD" w:rsidRPr="000462BD">
        <w:t xml:space="preserve">, </w:t>
      </w:r>
      <w:r w:rsidR="00452B21">
        <w:t xml:space="preserve">především </w:t>
      </w:r>
      <w:r w:rsidR="000462BD" w:rsidRPr="000462BD">
        <w:t xml:space="preserve">svými zaměstnanci. Pokud bude provádět práci prostřednictvím </w:t>
      </w:r>
      <w:r>
        <w:t>pod</w:t>
      </w:r>
      <w:r w:rsidR="000462BD" w:rsidRPr="000462BD">
        <w:t>dodavatelů, odpovídá za plnění včetně odpovědnosti za škody, jako by činnost prováděl sám.</w:t>
      </w:r>
    </w:p>
    <w:p w:rsidR="000462BD" w:rsidRPr="000462BD" w:rsidRDefault="006D3F97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je povinen Objednateli neprodleně oznámit jakoukoliv skutečnost, která by mohla mít, byť i částečně, vliv na schopnost </w:t>
      </w:r>
      <w:r>
        <w:t>Dodavatele</w:t>
      </w:r>
      <w:r w:rsidR="000462BD" w:rsidRPr="000462BD">
        <w:t xml:space="preserve"> plnit jeho povinnosti vyplývající z této </w:t>
      </w:r>
      <w:r>
        <w:t>Dohody</w:t>
      </w:r>
      <w:r w:rsidR="000462BD" w:rsidRPr="000462BD">
        <w:t xml:space="preserve">. Takovým oznámením však </w:t>
      </w:r>
      <w:r>
        <w:t>Dodavatel</w:t>
      </w:r>
      <w:r w:rsidR="000462BD" w:rsidRPr="000462BD">
        <w:t xml:space="preserve"> není zbaven povinnosti nadále plnit povinnosti vyplývající mu z této </w:t>
      </w:r>
      <w:r>
        <w:t>Dohody</w:t>
      </w:r>
      <w:r w:rsidR="000462BD" w:rsidRPr="000462BD">
        <w:t>.</w:t>
      </w:r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má povinnost a zavazuje se řídit se při plnění této </w:t>
      </w:r>
      <w:r>
        <w:t>Dohody</w:t>
      </w:r>
      <w:r w:rsidR="000462BD" w:rsidRPr="000462BD">
        <w:t xml:space="preserve"> pokyny Objednatele. Povinnost </w:t>
      </w:r>
      <w:r>
        <w:t>Dodavatele</w:t>
      </w:r>
      <w:r w:rsidR="000462BD" w:rsidRPr="000462BD">
        <w:t xml:space="preserve"> dle ustanovení § 2594 odst. 1 Občanského zákoníku upozornit Objednatele na nevhodnost pokynů není tímto ustanovením dotčena. Objednatel na odůvodněné vyžádání poskytne </w:t>
      </w:r>
      <w:r>
        <w:t>Dodavateli</w:t>
      </w:r>
      <w:r w:rsidR="000462BD" w:rsidRPr="000462BD">
        <w:t xml:space="preserve"> podklady nutné pro řádnou realizaci Díla, a to jak v elektronické podobě, tak v tištěné podobě, pokud bude mít tyto k dispozici.</w:t>
      </w:r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4" w:name="_Ref374723547"/>
      <w:r>
        <w:t xml:space="preserve">Dodavatel </w:t>
      </w:r>
      <w:r w:rsidR="000462BD" w:rsidRPr="000462BD">
        <w:t xml:space="preserve">se zavazuje v průběhu plnění </w:t>
      </w:r>
      <w:r>
        <w:t>této Dohody</w:t>
      </w:r>
      <w:r w:rsidR="000462BD" w:rsidRPr="000462BD">
        <w:t xml:space="preserve"> i po jejím ukončení zachovávat mlčenlivost o všech skutečnostech, o kterých se dozví od Objednatele v souvislosti s plněním </w:t>
      </w:r>
      <w:r>
        <w:t>Veřejní zakázky</w:t>
      </w:r>
      <w:r w:rsidR="000462BD" w:rsidRPr="000462BD">
        <w:t xml:space="preserve">. Tato povinnost mlčenlivosti se vztahuje na všechny zaměstnance a spolupracovníky </w:t>
      </w:r>
      <w:r>
        <w:t>Dodavatele</w:t>
      </w:r>
      <w:r w:rsidR="000462BD" w:rsidRPr="000462BD">
        <w:t xml:space="preserve"> i po skončení trvání této </w:t>
      </w:r>
      <w:r>
        <w:t>Dohody</w:t>
      </w:r>
      <w:r w:rsidR="000462BD" w:rsidRPr="000462BD">
        <w:t>.</w:t>
      </w:r>
      <w:bookmarkEnd w:id="4"/>
    </w:p>
    <w:p w:rsidR="000462BD" w:rsidRPr="000462BD" w:rsidRDefault="008E010E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0462BD" w:rsidRPr="000462BD">
        <w:t xml:space="preserve">není oprávněn provádět jakékoliv zápočty svých pohledávek vůči Objednateli proti jakýmkoliv pohledávkám Objednatele vůči </w:t>
      </w:r>
      <w:r w:rsidR="005765CD">
        <w:t>Dodavateli</w:t>
      </w:r>
      <w:r w:rsidR="000462BD" w:rsidRPr="000462BD">
        <w:t>, ani postupovat jakákoliv svoje práva a pohledávky vůči Objednateli na třetí osoby.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 xml:space="preserve">Smluvní strany jsou povinny při plnění této </w:t>
      </w:r>
      <w:r w:rsidR="005765CD">
        <w:t>Dohody</w:t>
      </w:r>
      <w:r w:rsidRPr="000462BD">
        <w:t xml:space="preserve"> vzájemně spolupracovat, poskytnout si vzájemně veškerou součinnost nezbytně nutnou pro plnění této </w:t>
      </w:r>
      <w:r w:rsidR="005765CD">
        <w:t>Dohody</w:t>
      </w:r>
      <w:r w:rsidRPr="000462BD">
        <w:t xml:space="preserve"> a vzájemně se informovat o skutečnostech, které jsou nebo mohou být významné pro plnění této </w:t>
      </w:r>
      <w:r w:rsidR="005765CD">
        <w:t>Dohody</w:t>
      </w:r>
      <w:r w:rsidRPr="000462BD">
        <w:t>.</w:t>
      </w:r>
    </w:p>
    <w:p w:rsidR="00D7690A" w:rsidRPr="00D7690A" w:rsidRDefault="005765C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se též zavazuje k poskytnutí veškeré případné součinnosti při plnění povinností vyplývajících analogicky ze Z</w:t>
      </w:r>
      <w:r>
        <w:t>Z</w:t>
      </w:r>
      <w:r w:rsidR="004C7373">
        <w:t>VZ</w:t>
      </w:r>
      <w:r w:rsidR="000462BD" w:rsidRPr="000462BD">
        <w:t xml:space="preserve"> </w:t>
      </w:r>
      <w:r w:rsidR="00D7690A">
        <w:t>a zákona č. 340/</w:t>
      </w:r>
      <w:r w:rsidR="00D7690A" w:rsidRPr="00D7690A">
        <w:t>2015 Sb., o zvláštních podmínkách účinnosti některých smluv, uveřejňování těchto smluv a o registru smluv (zákon o registru smluv), ve znění pozdějších předpisů (dále jen „</w:t>
      </w:r>
      <w:r w:rsidR="00D7690A" w:rsidRPr="00D7690A">
        <w:rPr>
          <w:b/>
        </w:rPr>
        <w:t>Zákon o registru smluv</w:t>
      </w:r>
      <w:r w:rsidR="00D7690A" w:rsidRPr="00D7690A">
        <w:t>“).</w:t>
      </w:r>
      <w:r w:rsidR="00D7690A">
        <w:t xml:space="preserve"> Dále se Dodavatel zavazuje </w:t>
      </w:r>
      <w:r w:rsidR="0049313F" w:rsidRPr="00393D25">
        <w:rPr>
          <w:rFonts w:cs="Arial"/>
          <w:bCs/>
          <w:szCs w:val="22"/>
        </w:rPr>
        <w:t>k sou</w:t>
      </w:r>
      <w:r w:rsidR="0049313F" w:rsidRPr="00393D25">
        <w:rPr>
          <w:rFonts w:cs="Arial" w:hint="eastAsia"/>
          <w:bCs/>
          <w:szCs w:val="22"/>
        </w:rPr>
        <w:t>č</w:t>
      </w:r>
      <w:r w:rsidR="0049313F" w:rsidRPr="00393D25">
        <w:rPr>
          <w:rFonts w:cs="Arial"/>
          <w:bCs/>
          <w:szCs w:val="22"/>
        </w:rPr>
        <w:t>innosti p</w:t>
      </w:r>
      <w:r w:rsidR="0049313F" w:rsidRPr="00393D25">
        <w:rPr>
          <w:rFonts w:cs="Arial" w:hint="eastAsia"/>
          <w:bCs/>
          <w:szCs w:val="22"/>
        </w:rPr>
        <w:t>ř</w:t>
      </w:r>
      <w:r w:rsidR="0049313F" w:rsidRPr="00393D25">
        <w:rPr>
          <w:rFonts w:cs="Arial"/>
          <w:bCs/>
          <w:szCs w:val="22"/>
        </w:rPr>
        <w:t>i výkonu finan</w:t>
      </w:r>
      <w:r w:rsidR="0049313F" w:rsidRPr="00393D25">
        <w:rPr>
          <w:rFonts w:cs="Arial" w:hint="eastAsia"/>
          <w:bCs/>
          <w:szCs w:val="22"/>
        </w:rPr>
        <w:t>č</w:t>
      </w:r>
      <w:r w:rsidR="0049313F" w:rsidRPr="00393D25">
        <w:rPr>
          <w:rFonts w:cs="Arial"/>
          <w:bCs/>
          <w:szCs w:val="22"/>
        </w:rPr>
        <w:t>ní kontroly dle § 2</w:t>
      </w:r>
      <w:r w:rsidR="0049313F">
        <w:rPr>
          <w:rFonts w:cs="Arial"/>
          <w:bCs/>
          <w:szCs w:val="22"/>
        </w:rPr>
        <w:t xml:space="preserve"> písm. </w:t>
      </w:r>
      <w:r w:rsidR="0049313F" w:rsidRPr="00393D25">
        <w:rPr>
          <w:rFonts w:cs="Arial"/>
          <w:bCs/>
          <w:szCs w:val="22"/>
        </w:rPr>
        <w:t xml:space="preserve">e) zákona </w:t>
      </w:r>
      <w:r w:rsidR="0049313F" w:rsidRPr="00393D25">
        <w:rPr>
          <w:rFonts w:cs="Arial" w:hint="eastAsia"/>
          <w:bCs/>
          <w:szCs w:val="22"/>
        </w:rPr>
        <w:t>č</w:t>
      </w:r>
      <w:r w:rsidR="0049313F" w:rsidRPr="00393D25">
        <w:rPr>
          <w:rFonts w:cs="Arial"/>
          <w:bCs/>
          <w:szCs w:val="22"/>
        </w:rPr>
        <w:t>. 320/2001 Sb., o finan</w:t>
      </w:r>
      <w:r w:rsidR="0049313F" w:rsidRPr="00393D25">
        <w:rPr>
          <w:rFonts w:cs="Arial" w:hint="eastAsia"/>
          <w:bCs/>
          <w:szCs w:val="22"/>
        </w:rPr>
        <w:t>č</w:t>
      </w:r>
      <w:r w:rsidR="0049313F" w:rsidRPr="00393D25">
        <w:rPr>
          <w:rFonts w:cs="Arial"/>
          <w:bCs/>
          <w:szCs w:val="22"/>
        </w:rPr>
        <w:t>ní kontrole</w:t>
      </w:r>
      <w:r w:rsidR="0049313F">
        <w:rPr>
          <w:rFonts w:cs="Arial"/>
          <w:bCs/>
          <w:szCs w:val="22"/>
        </w:rPr>
        <w:t xml:space="preserve"> ve veřejné správě a o změně některých zákonů (zákon o finanční kontrole)</w:t>
      </w:r>
      <w:r w:rsidR="0049313F" w:rsidRPr="00393D25">
        <w:rPr>
          <w:rFonts w:cs="Arial"/>
          <w:bCs/>
          <w:szCs w:val="22"/>
        </w:rPr>
        <w:t>, ve zn</w:t>
      </w:r>
      <w:r w:rsidR="0049313F" w:rsidRPr="00393D25">
        <w:rPr>
          <w:rFonts w:cs="Arial" w:hint="eastAsia"/>
          <w:bCs/>
          <w:szCs w:val="22"/>
        </w:rPr>
        <w:t>ě</w:t>
      </w:r>
      <w:r w:rsidR="0049313F" w:rsidRPr="00393D25">
        <w:rPr>
          <w:rFonts w:cs="Arial"/>
          <w:bCs/>
          <w:szCs w:val="22"/>
        </w:rPr>
        <w:t>ní pozd</w:t>
      </w:r>
      <w:r w:rsidR="0049313F" w:rsidRPr="00393D25">
        <w:rPr>
          <w:rFonts w:cs="Arial" w:hint="eastAsia"/>
          <w:bCs/>
          <w:szCs w:val="22"/>
        </w:rPr>
        <w:t>ě</w:t>
      </w:r>
      <w:r w:rsidR="0049313F" w:rsidRPr="00393D25">
        <w:rPr>
          <w:rFonts w:cs="Arial"/>
          <w:bCs/>
          <w:szCs w:val="22"/>
        </w:rPr>
        <w:t>jších p</w:t>
      </w:r>
      <w:r w:rsidR="0049313F" w:rsidRPr="00393D25">
        <w:rPr>
          <w:rFonts w:cs="Arial" w:hint="eastAsia"/>
          <w:bCs/>
          <w:szCs w:val="22"/>
        </w:rPr>
        <w:t>ř</w:t>
      </w:r>
      <w:r w:rsidR="0049313F" w:rsidRPr="00393D25">
        <w:rPr>
          <w:rFonts w:cs="Arial"/>
          <w:bCs/>
          <w:szCs w:val="22"/>
        </w:rPr>
        <w:t>edpis</w:t>
      </w:r>
      <w:r w:rsidR="0049313F" w:rsidRPr="00393D25">
        <w:rPr>
          <w:rFonts w:cs="Arial" w:hint="eastAsia"/>
          <w:bCs/>
          <w:szCs w:val="22"/>
        </w:rPr>
        <w:t>ů</w:t>
      </w:r>
      <w:r w:rsidR="00C40D89">
        <w:rPr>
          <w:rFonts w:cs="Arial"/>
          <w:bCs/>
          <w:szCs w:val="22"/>
        </w:rPr>
        <w:t xml:space="preserve"> a</w:t>
      </w:r>
      <w:r w:rsidR="0049313F">
        <w:rPr>
          <w:rFonts w:cs="Arial"/>
          <w:bCs/>
          <w:szCs w:val="22"/>
        </w:rPr>
        <w:t xml:space="preserve"> </w:t>
      </w:r>
      <w:r w:rsidR="00C40D89" w:rsidRPr="000462BD">
        <w:t xml:space="preserve">zákonem </w:t>
      </w:r>
      <w:r w:rsidR="00C40D89" w:rsidRPr="000462BD">
        <w:lastRenderedPageBreak/>
        <w:t>č. 255/2012</w:t>
      </w:r>
      <w:r w:rsidR="00C40D89">
        <w:t xml:space="preserve"> </w:t>
      </w:r>
      <w:r w:rsidR="00C40D89" w:rsidRPr="000462BD">
        <w:t xml:space="preserve"> Sb., o kontrole (kontrolní řád), ve znění pozdějších předpisů</w:t>
      </w:r>
      <w:r w:rsidR="0049313F" w:rsidRPr="00393D25">
        <w:rPr>
          <w:rFonts w:cs="Arial"/>
          <w:bCs/>
          <w:szCs w:val="22"/>
        </w:rPr>
        <w:t xml:space="preserve"> Dodavatel se dále zavazuje umožnit všem oprávn</w:t>
      </w:r>
      <w:r w:rsidR="0049313F" w:rsidRPr="00393D25">
        <w:rPr>
          <w:rFonts w:cs="Arial" w:hint="eastAsia"/>
          <w:bCs/>
          <w:szCs w:val="22"/>
        </w:rPr>
        <w:t>ě</w:t>
      </w:r>
      <w:r w:rsidR="0049313F" w:rsidRPr="00393D25">
        <w:rPr>
          <w:rFonts w:cs="Arial"/>
          <w:bCs/>
          <w:szCs w:val="22"/>
        </w:rPr>
        <w:t>ným subjekt</w:t>
      </w:r>
      <w:r w:rsidR="0049313F" w:rsidRPr="00393D25">
        <w:rPr>
          <w:rFonts w:cs="Arial" w:hint="eastAsia"/>
          <w:bCs/>
          <w:szCs w:val="22"/>
        </w:rPr>
        <w:t>ů</w:t>
      </w:r>
      <w:r w:rsidR="0049313F" w:rsidRPr="00393D25">
        <w:rPr>
          <w:rFonts w:cs="Arial"/>
          <w:bCs/>
          <w:szCs w:val="22"/>
        </w:rPr>
        <w:t>m provést kontrolu doklad</w:t>
      </w:r>
      <w:r w:rsidR="0049313F" w:rsidRPr="00393D25">
        <w:rPr>
          <w:rFonts w:cs="Arial" w:hint="eastAsia"/>
          <w:bCs/>
          <w:szCs w:val="22"/>
        </w:rPr>
        <w:t>ů</w:t>
      </w:r>
      <w:r w:rsidR="0049313F" w:rsidRPr="00393D25">
        <w:rPr>
          <w:rFonts w:cs="Arial"/>
          <w:bCs/>
          <w:szCs w:val="22"/>
        </w:rPr>
        <w:t xml:space="preserve"> souvisejíc</w:t>
      </w:r>
      <w:r w:rsidR="0049313F" w:rsidRPr="00393D25">
        <w:rPr>
          <w:rFonts w:cs="Arial" w:hint="eastAsia"/>
          <w:bCs/>
          <w:szCs w:val="22"/>
        </w:rPr>
        <w:t>í</w:t>
      </w:r>
      <w:r w:rsidR="0049313F" w:rsidRPr="00393D25">
        <w:rPr>
          <w:rFonts w:cs="Arial"/>
          <w:bCs/>
          <w:szCs w:val="22"/>
        </w:rPr>
        <w:t>ch s pln</w:t>
      </w:r>
      <w:r w:rsidR="0049313F" w:rsidRPr="00393D25">
        <w:rPr>
          <w:rFonts w:cs="Arial" w:hint="eastAsia"/>
          <w:bCs/>
          <w:szCs w:val="22"/>
        </w:rPr>
        <w:t>ě</w:t>
      </w:r>
      <w:r w:rsidR="0049313F" w:rsidRPr="00393D25">
        <w:rPr>
          <w:rFonts w:cs="Arial"/>
          <w:bCs/>
          <w:szCs w:val="22"/>
        </w:rPr>
        <w:t>ním Ve</w:t>
      </w:r>
      <w:r w:rsidR="0049313F" w:rsidRPr="00393D25">
        <w:rPr>
          <w:rFonts w:cs="Arial" w:hint="eastAsia"/>
          <w:bCs/>
          <w:szCs w:val="22"/>
        </w:rPr>
        <w:t>ř</w:t>
      </w:r>
      <w:r w:rsidR="0049313F" w:rsidRPr="00393D25">
        <w:rPr>
          <w:rFonts w:cs="Arial"/>
          <w:bCs/>
          <w:szCs w:val="22"/>
        </w:rPr>
        <w:t>ejné zakázky, a to po dobu ur</w:t>
      </w:r>
      <w:r w:rsidR="0049313F" w:rsidRPr="00393D25">
        <w:rPr>
          <w:rFonts w:cs="Arial" w:hint="eastAsia"/>
          <w:bCs/>
          <w:szCs w:val="22"/>
        </w:rPr>
        <w:t>č</w:t>
      </w:r>
      <w:r w:rsidR="0049313F" w:rsidRPr="00393D25">
        <w:rPr>
          <w:rFonts w:cs="Arial"/>
          <w:bCs/>
          <w:szCs w:val="22"/>
        </w:rPr>
        <w:t>enou k jejich archivaci v</w:t>
      </w:r>
      <w:r w:rsidR="00BE4A6E">
        <w:rPr>
          <w:rFonts w:cs="Arial"/>
          <w:bCs/>
          <w:szCs w:val="22"/>
        </w:rPr>
        <w:t> </w:t>
      </w:r>
      <w:r w:rsidR="0049313F" w:rsidRPr="00393D25">
        <w:rPr>
          <w:rFonts w:cs="Arial"/>
          <w:bCs/>
          <w:szCs w:val="22"/>
        </w:rPr>
        <w:t>souladu s p</w:t>
      </w:r>
      <w:r w:rsidR="0049313F" w:rsidRPr="00393D25">
        <w:rPr>
          <w:rFonts w:cs="Arial" w:hint="eastAsia"/>
          <w:bCs/>
          <w:szCs w:val="22"/>
        </w:rPr>
        <w:t>ří</w:t>
      </w:r>
      <w:r w:rsidR="0049313F" w:rsidRPr="00393D25">
        <w:rPr>
          <w:rFonts w:cs="Arial"/>
          <w:bCs/>
          <w:szCs w:val="22"/>
        </w:rPr>
        <w:t>slušnými právními p</w:t>
      </w:r>
      <w:r w:rsidR="0049313F" w:rsidRPr="00393D25">
        <w:rPr>
          <w:rFonts w:cs="Arial" w:hint="eastAsia"/>
          <w:bCs/>
          <w:szCs w:val="22"/>
        </w:rPr>
        <w:t>ř</w:t>
      </w:r>
      <w:r w:rsidR="0049313F" w:rsidRPr="00393D25">
        <w:rPr>
          <w:rFonts w:cs="Arial"/>
          <w:bCs/>
          <w:szCs w:val="22"/>
        </w:rPr>
        <w:t>edpisy.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 xml:space="preserve">Objednatel je oprávněn prostřednictvím své kontaktní osoby určené v souladu s článkem 3 této </w:t>
      </w:r>
      <w:r w:rsidR="00501286">
        <w:t>Dohody</w:t>
      </w:r>
      <w:r w:rsidRPr="000462BD">
        <w:t xml:space="preserve"> zadávat </w:t>
      </w:r>
      <w:r w:rsidR="00C40D89">
        <w:t>Dodavateli</w:t>
      </w:r>
      <w:r w:rsidRPr="000462BD">
        <w:t xml:space="preserve"> úkoly v souladu s ustanoveními této </w:t>
      </w:r>
      <w:r w:rsidR="00C40D89">
        <w:t>Dohody</w:t>
      </w:r>
      <w:r w:rsidRPr="000462BD">
        <w:t xml:space="preserve"> a v souladu s Objednávkami.</w:t>
      </w:r>
    </w:p>
    <w:p w:rsidR="000462BD" w:rsidRPr="000462BD" w:rsidRDefault="000462BD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 w:rsidRPr="000462BD">
        <w:t>Objednatel je oprávněn kontrolovat provádění Díla prostřednictvím svých zaměstnanců či prostřednictvím osoby, kterou k tomu písemně zmocní.</w:t>
      </w:r>
    </w:p>
    <w:p w:rsidR="000462BD" w:rsidRPr="000462BD" w:rsidRDefault="003D407F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5" w:name="_Ref374813521"/>
      <w:r>
        <w:t>Dodavatel</w:t>
      </w:r>
      <w:r w:rsidR="000462BD" w:rsidRPr="000462BD">
        <w:t xml:space="preserve"> zajistí po celou dobu provádění prací, v době provádění prací, přítomnost odpovědné osoby řídící průběh prací (např. stavbyvedoucí, mistr atd.).</w:t>
      </w:r>
      <w:bookmarkEnd w:id="5"/>
    </w:p>
    <w:p w:rsidR="000462BD" w:rsidRPr="000462BD" w:rsidRDefault="003D407F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zajistí plnou, plynulou a včasnou informovanost Objednatele o termínech a způsobu prováděných prací.</w:t>
      </w:r>
    </w:p>
    <w:p w:rsidR="000462BD" w:rsidRPr="000462BD" w:rsidRDefault="004D6A79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="000462BD" w:rsidRPr="000462BD">
        <w:t xml:space="preserve"> se zavazuje provést ekologickou likvidaci či uložení veškerých odpadů vzniklých při plnění této </w:t>
      </w:r>
      <w:r>
        <w:t>Dohody</w:t>
      </w:r>
      <w:r w:rsidR="000462BD" w:rsidRPr="000462BD">
        <w:t xml:space="preserve"> v souladu s příslušnými právními předpisy. </w:t>
      </w:r>
      <w:r>
        <w:t>Dodavatel</w:t>
      </w:r>
      <w:r w:rsidR="000462BD" w:rsidRPr="000462BD">
        <w:t xml:space="preserve"> je povinen v této souvislosti vést evidenci o všech druzích odpadů vzniklých z jeho činnosti a vést evidenci o způsobu jejich zneškodňování.</w:t>
      </w:r>
    </w:p>
    <w:p w:rsidR="000462BD" w:rsidRPr="000462BD" w:rsidRDefault="004D6A79" w:rsidP="00A52A6E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 xml:space="preserve">Dodavatel </w:t>
      </w:r>
      <w:r w:rsidR="000462BD" w:rsidRPr="000462BD">
        <w:t xml:space="preserve">je povinen pravidelně kontrolovat stav a čistotu Staveniště a sousedících objektů, prostor a komunikací a udržovat zde pořádek a čistotu. Případné škody na Staveništi a sousedících objektech, prostorách a komunikacích způsobené při realizaci Stavebních prací odstraní </w:t>
      </w:r>
      <w:r>
        <w:t>Dodavatel</w:t>
      </w:r>
      <w:r w:rsidR="000462BD" w:rsidRPr="000462BD">
        <w:t xml:space="preserve"> na vlastní náklady ihned po vzniku škody. Pokud tak </w:t>
      </w:r>
      <w:r>
        <w:t>Dodavatel</w:t>
      </w:r>
      <w:r w:rsidR="000462BD" w:rsidRPr="000462BD">
        <w:t xml:space="preserve"> neučiní, má Objednatel právo tyto škody odstranit sám či prostřednictvím třetích osob a náklady vzniklé Objednateli s odstraňováním škod </w:t>
      </w:r>
      <w:r>
        <w:t>Dodavatel</w:t>
      </w:r>
      <w:r w:rsidR="000462BD" w:rsidRPr="000462BD">
        <w:t xml:space="preserve"> uhradí Objednateli.</w:t>
      </w:r>
    </w:p>
    <w:p w:rsidR="00995898" w:rsidRDefault="004D6A79" w:rsidP="00671521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6" w:name="_Ref374813519"/>
      <w:r>
        <w:t xml:space="preserve">Dodavatel </w:t>
      </w:r>
      <w:r w:rsidR="000462BD" w:rsidRPr="000462BD">
        <w:t>bude provádět denní úklid Staveniště a dalších prostor dotčených prováděním Díla.</w:t>
      </w:r>
      <w:bookmarkEnd w:id="6"/>
    </w:p>
    <w:p w:rsidR="00CE06FA" w:rsidRPr="000462BD" w:rsidRDefault="00CE06FA" w:rsidP="00CE06FA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r>
        <w:t>Dodavatel</w:t>
      </w:r>
      <w:r w:rsidRPr="00CE06FA">
        <w:t xml:space="preserve"> je po celou dobu plnění této </w:t>
      </w:r>
      <w:r>
        <w:t>Dohody</w:t>
      </w:r>
      <w:r w:rsidRPr="00CE06FA">
        <w:t xml:space="preserve"> povinen vést stavební deník stavby v souladu s příslušnými obecně platnými předpisy, do něhož budou zapisovány všechny skutečnosti mající vliv na plnění </w:t>
      </w:r>
      <w:r>
        <w:t>Dohody</w:t>
      </w:r>
      <w:r w:rsidRPr="00CE06FA">
        <w:t xml:space="preserve">, zejména údaje o časovém postupu prací a jejich jakosti a zdůvodnění odchylek prováděných prací. Deník bude po dobu plnění této </w:t>
      </w:r>
      <w:r>
        <w:t>Dohody</w:t>
      </w:r>
      <w:r w:rsidRPr="00CE06FA">
        <w:t xml:space="preserve"> přístupný na Staveništi pro Objednatele, příp. pro jím pověřeného zástupce, zejména pro kontrolu v něm provedených zápisů či pro provedení dalších zápisů. Objednatel obdrží první čitelný průpis každého zápisu do stavebního deníku.</w:t>
      </w:r>
    </w:p>
    <w:p w:rsidR="00995898" w:rsidRDefault="000462BD" w:rsidP="00AD525D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  <w:contextualSpacing w:val="0"/>
      </w:pPr>
      <w:bookmarkStart w:id="7" w:name="_Ref374813527"/>
      <w:r w:rsidRPr="000462BD">
        <w:t xml:space="preserve">Stavba nebo její části se musí odstraňovat, bourat, demontovat, popřípadě přemísťovat tak, aby v průběhu prací nedošlo k ohrožení bezpečnosti, života a zdraví osob, ke </w:t>
      </w:r>
      <w:r w:rsidR="001F7A62">
        <w:t>v</w:t>
      </w:r>
      <w:r w:rsidRPr="000462BD">
        <w:t xml:space="preserve">zniku požáru a k nekontrolovatelnému porušení stability stavby nebo její části. Okolí stavby nesmí být touto činností a jejími důsledky nadměrně obtěžováno, a to zejména hlukem a prachem. Hlučné a prašné práce (např. bourací práce, broušení podlahových vrstev apod.) </w:t>
      </w:r>
      <w:r w:rsidR="001F7A62">
        <w:t>budou prováděny</w:t>
      </w:r>
      <w:r w:rsidRPr="000462BD">
        <w:t xml:space="preserve"> v pracovních dnech mimo pracovní dobu a to nejdříve od 18.00 hod. </w:t>
      </w:r>
      <w:r w:rsidR="001F7A62">
        <w:t>do</w:t>
      </w:r>
      <w:r w:rsidRPr="000462BD">
        <w:t xml:space="preserve"> nejpozději do 7.00 hod.</w:t>
      </w:r>
      <w:r w:rsidR="00463EFE">
        <w:t xml:space="preserve"> následujícího dne. V</w:t>
      </w:r>
      <w:r w:rsidRPr="000462BD">
        <w:t>e dnech pracovního klidu a dnech volna (o víkendu)</w:t>
      </w:r>
      <w:r w:rsidR="00463EFE">
        <w:t xml:space="preserve"> mohou být prováděny </w:t>
      </w:r>
      <w:bookmarkEnd w:id="7"/>
      <w:r w:rsidR="00463EFE">
        <w:t>nepřetržitě.</w:t>
      </w:r>
    </w:p>
    <w:p w:rsidR="006C1C37" w:rsidRPr="000462BD" w:rsidRDefault="006C1C37" w:rsidP="006C1C37">
      <w:pPr>
        <w:pStyle w:val="Odstavecseseznamem"/>
        <w:numPr>
          <w:ilvl w:val="0"/>
          <w:numId w:val="13"/>
        </w:numPr>
        <w:tabs>
          <w:tab w:val="clear" w:pos="720"/>
        </w:tabs>
        <w:ind w:left="567" w:hanging="567"/>
      </w:pPr>
      <w:r>
        <w:t xml:space="preserve">Další závazné podmínky realizace předmětu plnění jsou uvedeny </w:t>
      </w:r>
      <w:r w:rsidRPr="001646AA">
        <w:t>v Příloze č. 3 této</w:t>
      </w:r>
      <w:r>
        <w:t xml:space="preserve"> Dohody</w:t>
      </w:r>
    </w:p>
    <w:p w:rsidR="00463EFE" w:rsidRDefault="00463EFE" w:rsidP="00463EFE">
      <w:pPr>
        <w:pStyle w:val="lnek1sml"/>
      </w:pPr>
    </w:p>
    <w:p w:rsidR="00463EFE" w:rsidRDefault="00463EFE" w:rsidP="00463EFE">
      <w:pPr>
        <w:pStyle w:val="Nzvy"/>
        <w:ind w:left="851"/>
      </w:pPr>
      <w:r>
        <w:t>Bezpečnost a ochrana zdraví</w:t>
      </w:r>
    </w:p>
    <w:p w:rsidR="00463EFE" w:rsidRPr="00463EFE" w:rsidRDefault="0076256E" w:rsidP="00DB0A26">
      <w:pPr>
        <w:pStyle w:val="Odstavecseseznamem"/>
        <w:numPr>
          <w:ilvl w:val="0"/>
          <w:numId w:val="14"/>
        </w:numPr>
        <w:ind w:left="567" w:hanging="567"/>
      </w:pPr>
      <w:bookmarkStart w:id="8" w:name="_Ref374813028"/>
      <w:r>
        <w:t xml:space="preserve">Dodavatel </w:t>
      </w:r>
      <w:r w:rsidR="00463EFE" w:rsidRPr="00463EFE">
        <w:t>se zavazuje:</w:t>
      </w:r>
      <w:bookmarkEnd w:id="8"/>
    </w:p>
    <w:p w:rsidR="00463EFE" w:rsidRPr="00463EFE" w:rsidRDefault="00463EFE" w:rsidP="00DB0A26">
      <w:pPr>
        <w:numPr>
          <w:ilvl w:val="0"/>
          <w:numId w:val="17"/>
        </w:numPr>
      </w:pPr>
      <w:r w:rsidRPr="00463EFE">
        <w:t xml:space="preserve">dodržet veškeré příslušné bezpečnostní, hygienické, požární, ekologické </w:t>
      </w:r>
      <w:r w:rsidRPr="00463EFE">
        <w:br/>
        <w:t>a jiné předpisy a předpisy týkající se bezpečnosti a ochrany zdraví při práci na Staveništi;</w:t>
      </w:r>
    </w:p>
    <w:p w:rsidR="00463EFE" w:rsidRPr="00463EFE" w:rsidRDefault="00463EFE" w:rsidP="00DB0A26">
      <w:pPr>
        <w:numPr>
          <w:ilvl w:val="0"/>
          <w:numId w:val="17"/>
        </w:numPr>
        <w:tabs>
          <w:tab w:val="num" w:pos="1418"/>
        </w:tabs>
      </w:pPr>
      <w:r w:rsidRPr="00463EFE">
        <w:lastRenderedPageBreak/>
        <w:t>zajistit vlastní dozor nad bezpečností práce a provádět soustavnou kontrolu nad bezpečností práce či činnosti na Staveništi ve smyslu příslušných právních předpisů;</w:t>
      </w:r>
    </w:p>
    <w:p w:rsidR="00463EFE" w:rsidRPr="00463EFE" w:rsidRDefault="00463EFE" w:rsidP="00DB0A26">
      <w:pPr>
        <w:numPr>
          <w:ilvl w:val="0"/>
          <w:numId w:val="17"/>
        </w:numPr>
        <w:tabs>
          <w:tab w:val="num" w:pos="1418"/>
        </w:tabs>
      </w:pPr>
      <w:r w:rsidRPr="00463EFE">
        <w:t>vybavit sebe a své pracovníky osobními ochrannými prostředky podle profesí, činnosti a rizik na Staveništi.</w:t>
      </w:r>
    </w:p>
    <w:p w:rsidR="00463EFE" w:rsidRPr="00463EFE" w:rsidRDefault="0076256E" w:rsidP="00DB0A26">
      <w:pPr>
        <w:pStyle w:val="Odstavecseseznamem"/>
        <w:numPr>
          <w:ilvl w:val="0"/>
          <w:numId w:val="14"/>
        </w:numPr>
        <w:ind w:left="567" w:hanging="567"/>
        <w:contextualSpacing w:val="0"/>
      </w:pPr>
      <w:bookmarkStart w:id="9" w:name="_Ref374813030"/>
      <w:r>
        <w:t>Dodavatel</w:t>
      </w:r>
      <w:r w:rsidR="00463EFE" w:rsidRPr="00463EFE">
        <w:t xml:space="preserve"> se ve spolupráci s Objednatelem seznámí s riziky na Staveništi, upozorní své pracovníky a určí způsob ochrany a prevence proti úrazům a jinému poškození zdraví.</w:t>
      </w:r>
      <w:bookmarkEnd w:id="9"/>
    </w:p>
    <w:p w:rsidR="00463EFE" w:rsidRPr="00463EFE" w:rsidRDefault="0076256E" w:rsidP="00DB0A26">
      <w:pPr>
        <w:pStyle w:val="Odstavecseseznamem"/>
        <w:numPr>
          <w:ilvl w:val="0"/>
          <w:numId w:val="14"/>
        </w:numPr>
        <w:ind w:left="567" w:hanging="567"/>
        <w:contextualSpacing w:val="0"/>
      </w:pPr>
      <w:bookmarkStart w:id="10" w:name="_Ref374813032"/>
      <w:r>
        <w:t xml:space="preserve">Dodavatel </w:t>
      </w:r>
      <w:r w:rsidR="00463EFE" w:rsidRPr="00463EFE">
        <w:t xml:space="preserve">upozorní Objednatele na všechny okolnosti, které by mohly vést při jeho činnosti na Staveništi k ohrožení života a zdraví pracovníků Objednatele nebo </w:t>
      </w:r>
      <w:r w:rsidR="00463EFE" w:rsidRPr="00463EFE">
        <w:br/>
        <w:t>dalších osob.</w:t>
      </w:r>
      <w:bookmarkEnd w:id="10"/>
    </w:p>
    <w:p w:rsidR="00463EFE" w:rsidRPr="00463EFE" w:rsidRDefault="00463EFE" w:rsidP="00DB0A26">
      <w:pPr>
        <w:pStyle w:val="Odstavecseseznamem"/>
        <w:numPr>
          <w:ilvl w:val="0"/>
          <w:numId w:val="14"/>
        </w:numPr>
        <w:ind w:left="567" w:hanging="567"/>
        <w:contextualSpacing w:val="0"/>
      </w:pPr>
      <w:r w:rsidRPr="00463EFE">
        <w:t xml:space="preserve">V případě úrazu pracovníka </w:t>
      </w:r>
      <w:r w:rsidR="0076256E">
        <w:t>Dodavatele</w:t>
      </w:r>
      <w:r w:rsidRPr="00463EFE">
        <w:t xml:space="preserve"> vyšetří a sepíše záznam o úrazu vedoucí pracovník </w:t>
      </w:r>
      <w:r w:rsidR="0076256E">
        <w:t>Dodavatele</w:t>
      </w:r>
      <w:r w:rsidRPr="00463EFE">
        <w:t xml:space="preserve"> ve spolupráci s odpovědným pracovníkem Objednatele.</w:t>
      </w:r>
    </w:p>
    <w:p w:rsidR="00463EFE" w:rsidRPr="00463EFE" w:rsidRDefault="00463EFE" w:rsidP="00DB0A26">
      <w:pPr>
        <w:pStyle w:val="Odstavecseseznamem"/>
        <w:numPr>
          <w:ilvl w:val="0"/>
          <w:numId w:val="14"/>
        </w:numPr>
        <w:ind w:left="567" w:hanging="567"/>
      </w:pPr>
      <w:r w:rsidRPr="00463EFE">
        <w:t xml:space="preserve">Další podmínky z oblasti bezpečnosti a ochrany zdraví jsou uvedeny </w:t>
      </w:r>
      <w:r w:rsidRPr="001646AA">
        <w:t xml:space="preserve">v </w:t>
      </w:r>
      <w:r w:rsidR="00407B34" w:rsidRPr="001646AA">
        <w:t>Příloze č. 3</w:t>
      </w:r>
      <w:r w:rsidRPr="001646AA">
        <w:t xml:space="preserve"> této</w:t>
      </w:r>
      <w:r w:rsidRPr="00463EFE">
        <w:t xml:space="preserve"> </w:t>
      </w:r>
      <w:r w:rsidR="00A1402F">
        <w:t>Dohody</w:t>
      </w:r>
      <w:r w:rsidRPr="00463EFE">
        <w:t>.</w:t>
      </w:r>
    </w:p>
    <w:p w:rsidR="00A1402F" w:rsidRDefault="00A1402F" w:rsidP="00A52A6E">
      <w:pPr>
        <w:pStyle w:val="lnek1sml"/>
      </w:pPr>
    </w:p>
    <w:p w:rsidR="00A1402F" w:rsidRDefault="009C4349" w:rsidP="00A1402F">
      <w:pPr>
        <w:pStyle w:val="Nzvy"/>
        <w:ind w:left="851"/>
      </w:pPr>
      <w:r>
        <w:t>Pod</w:t>
      </w:r>
      <w:r w:rsidR="00A1402F">
        <w:t>dodavatelé</w:t>
      </w:r>
    </w:p>
    <w:p w:rsidR="00A1402F" w:rsidRDefault="00A1402F" w:rsidP="00A1402F"/>
    <w:p w:rsidR="00995898" w:rsidRPr="00A1402F" w:rsidRDefault="009C4349" w:rsidP="00AD525D">
      <w:pPr>
        <w:pStyle w:val="Odstavecseseznamem"/>
        <w:numPr>
          <w:ilvl w:val="0"/>
          <w:numId w:val="15"/>
        </w:numPr>
        <w:tabs>
          <w:tab w:val="clear" w:pos="720"/>
        </w:tabs>
        <w:ind w:left="567" w:hanging="567"/>
      </w:pPr>
      <w:r>
        <w:t>Dodavatel</w:t>
      </w:r>
      <w:r w:rsidR="00A1402F" w:rsidRPr="00A1402F">
        <w:t xml:space="preserve"> může pověřit plněním této </w:t>
      </w:r>
      <w:r>
        <w:t>Dohody</w:t>
      </w:r>
      <w:r w:rsidR="00A1402F" w:rsidRPr="00A1402F">
        <w:t xml:space="preserve"> jinou osobu, jestliže z povahy plnění nevyplývá nic jiného. </w:t>
      </w:r>
      <w:r w:rsidRPr="00671521">
        <w:t>Dodavatel</w:t>
      </w:r>
      <w:r w:rsidR="00A1402F" w:rsidRPr="00671521">
        <w:t xml:space="preserve"> písemně sdělí nejpozději do 2 pracovních dnů po podpisu této </w:t>
      </w:r>
      <w:r w:rsidRPr="00671521">
        <w:t>dohody</w:t>
      </w:r>
      <w:r w:rsidR="00A1402F" w:rsidRPr="00671521">
        <w:t xml:space="preserve"> Objednateli všechny případné části plnění, které budou vykonávat </w:t>
      </w:r>
      <w:r w:rsidRPr="00671521">
        <w:t>pod</w:t>
      </w:r>
      <w:r w:rsidR="00A1402F" w:rsidRPr="00671521">
        <w:t xml:space="preserve">dodavatelé a identifikační údaje těchto </w:t>
      </w:r>
      <w:r w:rsidRPr="00671521">
        <w:t>pod</w:t>
      </w:r>
      <w:r w:rsidR="00A1402F" w:rsidRPr="00671521">
        <w:t>dodavatelů.</w:t>
      </w:r>
      <w:r w:rsidR="00A1402F" w:rsidRPr="00A1402F">
        <w:t xml:space="preserve"> Objednatel si současně vyhrazuje právo předem písemně odsouhlasit či neodsouhlasit </w:t>
      </w:r>
      <w:r>
        <w:t>pod</w:t>
      </w:r>
      <w:r w:rsidR="00A1402F" w:rsidRPr="00A1402F">
        <w:t>dodavatele a</w:t>
      </w:r>
      <w:r w:rsidR="00BE4A6E">
        <w:t> </w:t>
      </w:r>
      <w:r>
        <w:t>pod</w:t>
      </w:r>
      <w:r w:rsidR="00A1402F" w:rsidRPr="00A1402F">
        <w:t xml:space="preserve">dodávky s tím, že se zavazuje takový souhlas bezdůvodně neodepřít. V případě jeho odepření, však není </w:t>
      </w:r>
      <w:r>
        <w:t>Poddodavatel</w:t>
      </w:r>
      <w:r w:rsidR="00A1402F" w:rsidRPr="00A1402F">
        <w:t xml:space="preserve"> oprávněn pověřit plněním této </w:t>
      </w:r>
      <w:r>
        <w:t>Dohody</w:t>
      </w:r>
      <w:r w:rsidR="00A1402F" w:rsidRPr="00A1402F">
        <w:t xml:space="preserve"> jinou osobu. Za plnění </w:t>
      </w:r>
      <w:r>
        <w:t>pod</w:t>
      </w:r>
      <w:r w:rsidR="00A1402F" w:rsidRPr="00A1402F">
        <w:t xml:space="preserve">dodavatelů </w:t>
      </w:r>
      <w:r>
        <w:t>Dodavatel</w:t>
      </w:r>
      <w:r w:rsidR="00A1402F" w:rsidRPr="00A1402F">
        <w:t xml:space="preserve"> odpovídá jako za své plnění, včetně odpovědnosti za důsledky vzniklé při porušení smluvních závazků.</w:t>
      </w:r>
    </w:p>
    <w:p w:rsidR="00DC0F46" w:rsidRDefault="00DC0F46" w:rsidP="00DC0F46">
      <w:pPr>
        <w:pStyle w:val="lnek1sml"/>
      </w:pPr>
    </w:p>
    <w:p w:rsidR="00DC0F46" w:rsidRDefault="00DC0F46" w:rsidP="00DC0F46">
      <w:pPr>
        <w:pStyle w:val="Nzvy"/>
        <w:ind w:left="851"/>
      </w:pPr>
      <w:r>
        <w:t>Záruční podmínky, odpovědnost za vady</w:t>
      </w:r>
    </w:p>
    <w:p w:rsidR="00A1402F" w:rsidRPr="00463EFE" w:rsidRDefault="00A1402F" w:rsidP="00A1402F">
      <w:pPr>
        <w:ind w:left="360"/>
      </w:pP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>
        <w:rPr>
          <w:rFonts w:cs="Arial"/>
          <w:szCs w:val="22"/>
        </w:rPr>
        <w:t xml:space="preserve">Dodavatel </w:t>
      </w:r>
      <w:r w:rsidRPr="00E71F23">
        <w:rPr>
          <w:rFonts w:cs="Arial"/>
          <w:szCs w:val="22"/>
        </w:rPr>
        <w:t>zaručuje a odpovídá za to, že předané plnění:</w:t>
      </w:r>
    </w:p>
    <w:p w:rsidR="00E71F23" w:rsidRPr="00E71F23" w:rsidRDefault="00E71F23" w:rsidP="00DB0A26">
      <w:pPr>
        <w:numPr>
          <w:ilvl w:val="0"/>
          <w:numId w:val="18"/>
        </w:numPr>
      </w:pPr>
      <w:r w:rsidRPr="00E71F23">
        <w:t>bude možno použít v podmínkách České republiky,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>bude mít požadované, popř. právními předpisy stanovené, vlastnosti,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 xml:space="preserve">bude v souladu s právními předpisy a technickými normami platnými </w:t>
      </w:r>
      <w:r w:rsidRPr="00E71F23">
        <w:br/>
        <w:t>v České republice,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>bude způsobilé pro použití k určenému či obvyklému účelu,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>bude bez konstrukčních, výrobních a vzhledových či jiných vad,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 xml:space="preserve">bude bez právních vad; </w:t>
      </w:r>
      <w:r w:rsidR="005D0776">
        <w:t>Dodavatel</w:t>
      </w:r>
      <w:r w:rsidRPr="00E71F23">
        <w:t xml:space="preserve"> v této souvislosti zaručuje Objednateli, že ohledně prací či materiálu použitého k provedení Stavebních prací nebude veden žádný soudní spor,</w:t>
      </w:r>
    </w:p>
    <w:p w:rsidR="00E71F23" w:rsidRPr="00E71F23" w:rsidRDefault="00E71F23" w:rsidP="00DB0A26">
      <w:pPr>
        <w:numPr>
          <w:ilvl w:val="0"/>
          <w:numId w:val="18"/>
        </w:numPr>
        <w:tabs>
          <w:tab w:val="num" w:pos="1418"/>
        </w:tabs>
      </w:pPr>
      <w:r w:rsidRPr="00E71F23">
        <w:t>bude bezpečné, zejména že nebude obsahovat radioaktivní materiály a jiné nebezpečné látky a věci, které se mohou stát nebezpečným odpadem ve smyslu zákona č. 185/2001 Sb., o odpadech a o změně některých dalších zákonů, ve znění pozdějších předpisů.</w:t>
      </w:r>
    </w:p>
    <w:p w:rsidR="00E71F23" w:rsidRPr="00E71F23" w:rsidRDefault="005D0776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zaručuje a odpovídá za to, že veškerý materiál použitý při provádění stavebních prací bude nový a nepoužitý.</w:t>
      </w:r>
    </w:p>
    <w:p w:rsidR="00E71F23" w:rsidRPr="00E71F23" w:rsidRDefault="002E6AE0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Dodavatel </w:t>
      </w:r>
      <w:r w:rsidR="00E71F23" w:rsidRPr="00E71F23">
        <w:rPr>
          <w:rFonts w:cs="Arial"/>
          <w:szCs w:val="22"/>
        </w:rPr>
        <w:t xml:space="preserve">poskytuje Objednateli záruku </w:t>
      </w:r>
      <w:r>
        <w:rPr>
          <w:rFonts w:cs="Arial"/>
          <w:szCs w:val="22"/>
        </w:rPr>
        <w:t xml:space="preserve">za jakost </w:t>
      </w:r>
      <w:r w:rsidR="00E71F23" w:rsidRPr="00E71F23">
        <w:rPr>
          <w:rFonts w:cs="Arial"/>
          <w:szCs w:val="22"/>
        </w:rPr>
        <w:t xml:space="preserve">na </w:t>
      </w:r>
      <w:r w:rsidR="00386F4A">
        <w:rPr>
          <w:rFonts w:cs="Arial"/>
          <w:szCs w:val="22"/>
        </w:rPr>
        <w:t>Dílo</w:t>
      </w:r>
      <w:r w:rsidR="00E71F23" w:rsidRPr="00E71F2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  </w:t>
      </w:r>
      <w:r w:rsidRPr="00D307BF">
        <w:rPr>
          <w:rFonts w:cs="Arial"/>
          <w:szCs w:val="22"/>
        </w:rPr>
        <w:t xml:space="preserve">délce </w:t>
      </w:r>
      <w:r w:rsidRPr="00D307BF">
        <w:rPr>
          <w:rFonts w:cs="Arial"/>
          <w:bCs/>
          <w:iCs/>
          <w:szCs w:val="22"/>
          <w:highlight w:val="yellow"/>
        </w:rPr>
        <w:t>[●]</w:t>
      </w:r>
      <w:r w:rsidR="00E71F23" w:rsidRPr="00D307BF">
        <w:rPr>
          <w:rFonts w:cs="Arial"/>
          <w:szCs w:val="22"/>
          <w:vertAlign w:val="superscript"/>
        </w:rPr>
        <w:footnoteReference w:id="1"/>
      </w:r>
      <w:r w:rsidRPr="00D307BF">
        <w:rPr>
          <w:rFonts w:cs="Arial"/>
          <w:bCs/>
          <w:iCs/>
          <w:szCs w:val="22"/>
        </w:rPr>
        <w:t xml:space="preserve"> měsíců</w:t>
      </w:r>
      <w:r w:rsidR="00E71F23" w:rsidRPr="00E71F23">
        <w:rPr>
          <w:rFonts w:cs="Arial"/>
          <w:szCs w:val="22"/>
        </w:rPr>
        <w:t xml:space="preserve">, ode dne převzetí dokončených Stavebních prací Objednatelem </w:t>
      </w:r>
      <w:r w:rsidR="00386F4A">
        <w:rPr>
          <w:rFonts w:cs="Arial"/>
          <w:szCs w:val="22"/>
        </w:rPr>
        <w:t xml:space="preserve">(dle příslušné Objednávky) </w:t>
      </w:r>
      <w:r w:rsidR="00E71F23" w:rsidRPr="00E71F23">
        <w:rPr>
          <w:rFonts w:cs="Arial"/>
          <w:szCs w:val="22"/>
        </w:rPr>
        <w:t>bez jakýchkoliv vad a nedodělků. Je-li součástí Stavebních prací i dodávka strojů či zařízení, záruční lhůta pro dodávky strojů a zařízení, na něž výrobce těchto zařízení vystavuje samostatný záruční list, se sjednává v délce lhůty poskytnuté výrobcem, minimálně však 24 měsíců ode dne jejich předání a převzetí.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 w:rsidRPr="00E71F23">
        <w:rPr>
          <w:rFonts w:cs="Arial"/>
          <w:szCs w:val="22"/>
        </w:rPr>
        <w:t xml:space="preserve">Zárukou přejímá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závazek, že dodané Stavební práce budou po tuto dobu způsobilé pro použití ke smluvenému, jinak k obvyklému účelu, a že si zachovají smluvené, jinak obvyklé vlastnosti. Stavební práce mají vady, jestliže nebyly provedeny v souladu s touto </w:t>
      </w:r>
      <w:r w:rsidR="008D0547">
        <w:rPr>
          <w:rFonts w:cs="Arial"/>
          <w:szCs w:val="22"/>
        </w:rPr>
        <w:t>Dohodou</w:t>
      </w:r>
      <w:r w:rsidRPr="00E71F23">
        <w:rPr>
          <w:rFonts w:cs="Arial"/>
          <w:szCs w:val="22"/>
        </w:rPr>
        <w:t xml:space="preserve"> nebo porušil-li </w:t>
      </w:r>
      <w:r w:rsidR="008D0547">
        <w:rPr>
          <w:rFonts w:cs="Arial"/>
          <w:szCs w:val="22"/>
        </w:rPr>
        <w:t xml:space="preserve">Dodavatel </w:t>
      </w:r>
      <w:r w:rsidRPr="00E71F23">
        <w:rPr>
          <w:rFonts w:cs="Arial"/>
          <w:szCs w:val="22"/>
        </w:rPr>
        <w:t xml:space="preserve">tuto </w:t>
      </w:r>
      <w:r w:rsidR="008D0547">
        <w:rPr>
          <w:rFonts w:cs="Arial"/>
          <w:szCs w:val="22"/>
        </w:rPr>
        <w:t>Dohodu.</w:t>
      </w:r>
      <w:r w:rsidRPr="00E71F23">
        <w:rPr>
          <w:rFonts w:cs="Arial"/>
          <w:szCs w:val="22"/>
        </w:rPr>
        <w:t xml:space="preserve"> Za vady se považují i vady v dokladech a dokumentech.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odpovídá za jakoukoliv vadu, jež se vyskytne v době trvání záruky. Objednatel je povinen záruční vady oznámit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i nejpozději do 30 dnů od jejich zjištění. Záruční doba neběží po dobu, po kterou Objednatel nemůže Stavební práce užívat pro vady, za které odpovídá </w:t>
      </w:r>
      <w:r w:rsidR="008D054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>.</w:t>
      </w:r>
    </w:p>
    <w:p w:rsidR="00E71F23" w:rsidRPr="00E71F23" w:rsidRDefault="008D0547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v rámci odpovědnosti za vady odpovídá za vady, které mají Stavební práce v okamžiku jejich převzetí Objednatelem, i když se vada stane zjevnou až po této době. </w:t>
      </w:r>
      <w:r w:rsidR="00F42B9E">
        <w:rPr>
          <w:rFonts w:cs="Arial"/>
          <w:szCs w:val="22"/>
        </w:rPr>
        <w:t>Dodavatel</w:t>
      </w:r>
      <w:r w:rsidR="00E71F23" w:rsidRPr="00E71F23">
        <w:rPr>
          <w:rFonts w:cs="Arial"/>
          <w:szCs w:val="22"/>
        </w:rPr>
        <w:t xml:space="preserve"> odpovídá rovněž za jakoukoli vadu, jež vznikne po okamžiku převzetí Stavební práce Objednatelem, jestliže je způsobena porušením povinnosti </w:t>
      </w:r>
      <w:r w:rsidR="00F42B9E">
        <w:rPr>
          <w:rFonts w:cs="Arial"/>
          <w:szCs w:val="22"/>
        </w:rPr>
        <w:t>Dodavatele</w:t>
      </w:r>
      <w:r w:rsidR="00E71F23" w:rsidRPr="00E71F23">
        <w:rPr>
          <w:rFonts w:cs="Arial"/>
          <w:szCs w:val="22"/>
        </w:rPr>
        <w:t xml:space="preserve">. Objednatel je povinen takto zjištěné vady oznámit </w:t>
      </w:r>
      <w:r w:rsidR="005B01F6">
        <w:rPr>
          <w:rFonts w:cs="Arial"/>
          <w:szCs w:val="22"/>
        </w:rPr>
        <w:t>Dodavateli</w:t>
      </w:r>
      <w:r w:rsidR="00E71F23" w:rsidRPr="00E71F23">
        <w:rPr>
          <w:rFonts w:cs="Arial"/>
          <w:szCs w:val="22"/>
        </w:rPr>
        <w:t xml:space="preserve"> nejpozději do 30 dnů od jejich zjištění. </w:t>
      </w:r>
    </w:p>
    <w:p w:rsidR="00E71F23" w:rsidRPr="00E71F23" w:rsidRDefault="00AA1E37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E71F23" w:rsidRPr="00E71F23">
        <w:rPr>
          <w:rFonts w:cs="Arial"/>
          <w:szCs w:val="22"/>
        </w:rPr>
        <w:t>je povinen Objednatele bezodkladně informovat o možných nevhodných a nebezpečných vlivech, které mohou způsobit nahlášené vady.</w:t>
      </w:r>
    </w:p>
    <w:p w:rsidR="00E71F23" w:rsidRPr="00E71F23" w:rsidRDefault="00AA1E37" w:rsidP="00DB0A26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>
        <w:rPr>
          <w:rFonts w:cs="Arial"/>
          <w:szCs w:val="22"/>
        </w:rPr>
        <w:t xml:space="preserve">Dodavatel </w:t>
      </w:r>
      <w:r w:rsidR="00E71F23" w:rsidRPr="00E71F23">
        <w:rPr>
          <w:rFonts w:cs="Arial"/>
          <w:szCs w:val="22"/>
        </w:rPr>
        <w:t xml:space="preserve">je povinen odstranit vady v následující lhůtě od oznámení vady </w:t>
      </w:r>
      <w:r>
        <w:rPr>
          <w:rFonts w:cs="Arial"/>
          <w:szCs w:val="22"/>
        </w:rPr>
        <w:t>Dodavateli</w:t>
      </w:r>
      <w:r w:rsidR="00E71F23" w:rsidRPr="00E71F23">
        <w:rPr>
          <w:rFonts w:cs="Arial"/>
          <w:szCs w:val="22"/>
        </w:rPr>
        <w:t>:</w:t>
      </w:r>
    </w:p>
    <w:p w:rsidR="00E71F23" w:rsidRPr="00E71F23" w:rsidRDefault="00E71F23" w:rsidP="00DB0A26">
      <w:pPr>
        <w:numPr>
          <w:ilvl w:val="0"/>
          <w:numId w:val="19"/>
        </w:numPr>
      </w:pPr>
      <w:r w:rsidRPr="00E71F23">
        <w:t>v pracovní dny nejpozději do 48 hodin,</w:t>
      </w:r>
    </w:p>
    <w:p w:rsidR="00E71F23" w:rsidRPr="00E71F23" w:rsidRDefault="00E71F23" w:rsidP="00DB0A26">
      <w:pPr>
        <w:numPr>
          <w:ilvl w:val="0"/>
          <w:numId w:val="19"/>
        </w:numPr>
        <w:tabs>
          <w:tab w:val="num" w:pos="1418"/>
        </w:tabs>
        <w:rPr>
          <w:rFonts w:cs="Arial"/>
          <w:szCs w:val="22"/>
          <w:lang w:eastAsia="cs-CZ"/>
        </w:rPr>
      </w:pPr>
      <w:r w:rsidRPr="00E71F23">
        <w:t>ve dnech</w:t>
      </w:r>
      <w:r w:rsidRPr="00E71F23">
        <w:rPr>
          <w:rFonts w:cs="Arial"/>
          <w:szCs w:val="22"/>
        </w:rPr>
        <w:t xml:space="preserve"> odpočinku a pracovního klidu nejpozději do 96 hodin.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>O odstranění reklamované vady sepíše Objednatel zápis, ve kterém potvrdí odstranění vady nebo uvede důvody, pro které odmítá uznat vadu za odstraněnou.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 xml:space="preserve">Neodstraní-li </w:t>
      </w:r>
      <w:r w:rsidR="00AA1E3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vady ve stanovené lhůtě nebo oznámí-li </w:t>
      </w:r>
      <w:r w:rsidR="00AA1E37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 xml:space="preserve"> před uplynutím této lhůty Objednateli, že vady neodstraní, je Objednatel oprávněn účtovat </w:t>
      </w:r>
      <w:r w:rsidR="00AA1E37">
        <w:rPr>
          <w:rFonts w:cs="Arial"/>
          <w:szCs w:val="22"/>
        </w:rPr>
        <w:t>Dodavateli</w:t>
      </w:r>
      <w:r w:rsidRPr="00E71F23">
        <w:rPr>
          <w:rFonts w:cs="Arial"/>
          <w:szCs w:val="22"/>
        </w:rPr>
        <w:t xml:space="preserve"> příslušnou smluvní pokutu, odstoupit od této </w:t>
      </w:r>
      <w:r w:rsidR="005B01F6">
        <w:rPr>
          <w:rFonts w:cs="Arial"/>
          <w:szCs w:val="22"/>
        </w:rPr>
        <w:t>Dohody</w:t>
      </w:r>
      <w:r w:rsidRPr="00E71F23">
        <w:rPr>
          <w:rFonts w:cs="Arial"/>
          <w:szCs w:val="22"/>
        </w:rPr>
        <w:t xml:space="preserve"> nebo požadovat přiměřenou slevu z Ceny. Současně je Objednatel oprávněn pověřit odstraněním vady jinou odbornou právnickou nebo fyzickou osobu, přičemž veškeré takto vzniklé náklady na odstranění vady uhradí Objednateli </w:t>
      </w:r>
      <w:r w:rsidR="005B01F6">
        <w:rPr>
          <w:rFonts w:cs="Arial"/>
          <w:szCs w:val="22"/>
        </w:rPr>
        <w:t>Dodavatel</w:t>
      </w:r>
      <w:r w:rsidRPr="00E71F23">
        <w:rPr>
          <w:rFonts w:cs="Arial"/>
          <w:szCs w:val="22"/>
        </w:rPr>
        <w:t>.</w:t>
      </w:r>
    </w:p>
    <w:p w:rsidR="00E71F23" w:rsidRPr="00E71F23" w:rsidRDefault="00E71F23" w:rsidP="00DB0A26">
      <w:pPr>
        <w:pStyle w:val="Odstavecseseznamem"/>
        <w:numPr>
          <w:ilvl w:val="0"/>
          <w:numId w:val="16"/>
        </w:numPr>
        <w:ind w:left="567" w:hanging="567"/>
        <w:rPr>
          <w:rFonts w:cs="Arial"/>
          <w:szCs w:val="22"/>
          <w:lang w:eastAsia="cs-CZ"/>
        </w:rPr>
      </w:pPr>
      <w:r w:rsidRPr="00E71F23">
        <w:rPr>
          <w:rFonts w:cs="Arial"/>
          <w:szCs w:val="22"/>
        </w:rPr>
        <w:t>Nebyla-li do okamžiku uplatnění reklamace uhrazena celá Cena, pak Objednatel:</w:t>
      </w:r>
    </w:p>
    <w:p w:rsidR="00E71F23" w:rsidRPr="00E71F23" w:rsidRDefault="00E71F23" w:rsidP="00DB0A26">
      <w:pPr>
        <w:numPr>
          <w:ilvl w:val="0"/>
          <w:numId w:val="20"/>
        </w:numPr>
      </w:pPr>
      <w:r w:rsidRPr="00E71F23">
        <w:t>není v prodlení s úhradou Ceny až do vyřešení reklamace,</w:t>
      </w:r>
    </w:p>
    <w:p w:rsidR="00CD00C8" w:rsidRPr="00463EFE" w:rsidRDefault="00E71F23" w:rsidP="00DB0A26">
      <w:pPr>
        <w:numPr>
          <w:ilvl w:val="0"/>
          <w:numId w:val="20"/>
        </w:numPr>
        <w:tabs>
          <w:tab w:val="num" w:pos="1418"/>
        </w:tabs>
      </w:pPr>
      <w:r w:rsidRPr="00E71F23">
        <w:t>není povinen platit Cenu ve výši odpovídající jeho nároku na slevu, jestliže reklamace</w:t>
      </w:r>
      <w:r w:rsidRPr="00871D06">
        <w:rPr>
          <w:rFonts w:cs="Arial"/>
          <w:szCs w:val="22"/>
        </w:rPr>
        <w:t xml:space="preserve"> bude vyřešena poskytnutím slevy z Ceny.</w:t>
      </w:r>
    </w:p>
    <w:p w:rsidR="00CD00C8" w:rsidRDefault="00CD00C8" w:rsidP="00CD00C8">
      <w:pPr>
        <w:pStyle w:val="lnek1sml"/>
      </w:pPr>
    </w:p>
    <w:p w:rsidR="00CD00C8" w:rsidRDefault="00CD00C8" w:rsidP="00CD00C8">
      <w:pPr>
        <w:pStyle w:val="Nzvy"/>
        <w:ind w:left="851"/>
      </w:pPr>
      <w:r>
        <w:t>Odpovědnost za škodu a pojištění</w:t>
      </w:r>
    </w:p>
    <w:p w:rsidR="00C46E6C" w:rsidRPr="00C46E6C" w:rsidRDefault="00C46E6C" w:rsidP="00C46E6C"/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>Dodavatel</w:t>
      </w:r>
      <w:r w:rsidR="00C46E6C" w:rsidRPr="00C46E6C">
        <w:t xml:space="preserve"> odpovídá Objednateli za škodu, kterou jemu či třetím osobám způsobí v souvislosti s plněním předmětu této </w:t>
      </w:r>
      <w:r>
        <w:t>Dohody</w:t>
      </w:r>
      <w:r w:rsidR="00C46E6C" w:rsidRPr="00C46E6C">
        <w:t xml:space="preserve">. Této odpovědnosti se zprostí, pokud prokáže, že škodu nezavinil. </w:t>
      </w:r>
      <w:r w:rsidR="00FB56F4">
        <w:t>Dodavatel</w:t>
      </w:r>
      <w:r w:rsidR="00C46E6C" w:rsidRPr="00C46E6C">
        <w:t xml:space="preserve"> se vždy zprostí odpovědnosti za škodu také v případě, pokud Objednatele upozorní na nevhodnost jeho pokynů </w:t>
      </w:r>
      <w:r w:rsidR="00C46E6C" w:rsidRPr="00C46E6C">
        <w:br/>
        <w:t xml:space="preserve">a Objednatel přesto postupuje způsobem, který </w:t>
      </w:r>
      <w:r>
        <w:t>Dodavatelem</w:t>
      </w:r>
      <w:r w:rsidR="00C46E6C" w:rsidRPr="00C46E6C">
        <w:t xml:space="preserve"> označil za rizikový.</w:t>
      </w:r>
    </w:p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lastRenderedPageBreak/>
        <w:t xml:space="preserve">Dodavatel </w:t>
      </w:r>
      <w:r w:rsidR="00C46E6C" w:rsidRPr="00C46E6C">
        <w:t>si je vědom, že odpovídá i za škodu způsobenou věcmi, jichž bylo při plnění povinností použito, a že se této odpovědnosti nemůže zprostit.</w:t>
      </w:r>
    </w:p>
    <w:p w:rsidR="00C46E6C" w:rsidRPr="00C46E6C" w:rsidRDefault="00464409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>nahradí škodu především uvedením v předešlý stav, a není-li to možné, pak v penězích.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Objednatel stanoví přiměřenou lhůtu, do které má být škoda napravena. Pokud nedojde k nápravě závadného stavu ani do 7 dní po uplynutí této lhůty, může Objednatel zajistit nápravu třetí osobou na účet </w:t>
      </w:r>
      <w:r w:rsidR="00FB56F4">
        <w:t>Dodavatele</w:t>
      </w:r>
      <w:r w:rsidRPr="00C46E6C">
        <w:t>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Uplatněním práv z vad či uplatněním smluvních pokut není dotčeno právo na náhradu škody. Objednatel má nárok na náhradu vzniklé škody ze strany </w:t>
      </w:r>
      <w:r w:rsidR="00FB56F4">
        <w:t>Dodavatele</w:t>
      </w:r>
      <w:r w:rsidRPr="00C46E6C">
        <w:t xml:space="preserve"> v plné výši včetně škody v rozsahu veškerých účelně vynaložených nákladů na odstranění vad na předmětu plnění.</w:t>
      </w:r>
    </w:p>
    <w:p w:rsidR="00C46E6C" w:rsidRPr="00C46E6C" w:rsidRDefault="00FB56F4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 xml:space="preserve">je povinen pojistit sebe pro případ odpovědnosti za škody vzniklé při výkonu jeho podnikatelské činnosti, resp. za škody a rizika související s realizací předmětu plnění dle této </w:t>
      </w:r>
      <w:r w:rsidR="005B01F6">
        <w:t>Dohody</w:t>
      </w:r>
      <w:r w:rsidR="00C46E6C" w:rsidRPr="00C46E6C">
        <w:t xml:space="preserve"> vůči Objednateli či třetím osobám, jejich majetku či zdraví a své pracovníky pro případ své odpovědnosti za škodu vzniklou v důsledku pracovního úrazu nebo nemoci z povolání. Celková výše pojistného plnění musí být nejméně 3 mil. Kč. Pojistná smlouva musí být platná po celou dobu realizace Veřejné zakázky.</w:t>
      </w:r>
    </w:p>
    <w:p w:rsidR="00C46E6C" w:rsidRPr="00C46E6C" w:rsidRDefault="00C46E6C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 w:rsidRPr="00C46E6C">
        <w:t xml:space="preserve">Při vzniku pojistné události zabezpečuje veškeré úkony vůči pojistiteli </w:t>
      </w:r>
      <w:r w:rsidR="00FB56F4">
        <w:t>Dodavatel</w:t>
      </w:r>
      <w:r w:rsidRPr="00C46E6C">
        <w:t xml:space="preserve">. Objednatel je povinen poskytnout v souvislosti s pojistnou událostí </w:t>
      </w:r>
      <w:r w:rsidR="00FB56F4">
        <w:t>Dodavateli</w:t>
      </w:r>
      <w:r w:rsidRPr="00C46E6C">
        <w:t xml:space="preserve"> veškerou součinnost, která je v jeho možnostech.</w:t>
      </w:r>
    </w:p>
    <w:p w:rsidR="00C46E6C" w:rsidRPr="00C46E6C" w:rsidRDefault="00FB56F4" w:rsidP="00DB0A26">
      <w:pPr>
        <w:pStyle w:val="Odstavecseseznamem"/>
        <w:numPr>
          <w:ilvl w:val="0"/>
          <w:numId w:val="21"/>
        </w:numPr>
        <w:ind w:left="567" w:hanging="567"/>
        <w:contextualSpacing w:val="0"/>
      </w:pPr>
      <w:r>
        <w:t xml:space="preserve">Dodavatel </w:t>
      </w:r>
      <w:r w:rsidR="00C46E6C" w:rsidRPr="00C46E6C">
        <w:t xml:space="preserve">je povinen </w:t>
      </w:r>
      <w:r w:rsidR="005B3322">
        <w:t xml:space="preserve">nejpozději </w:t>
      </w:r>
      <w:r w:rsidR="00C46E6C" w:rsidRPr="00C46E6C">
        <w:t>při podpisu</w:t>
      </w:r>
      <w:r w:rsidR="005B3322">
        <w:t xml:space="preserve"> této Dohody</w:t>
      </w:r>
      <w:r w:rsidR="00C46E6C" w:rsidRPr="00C46E6C">
        <w:t xml:space="preserve">, a následně také do 5 pracovních dnů kdykoliv v průběhu plnění této </w:t>
      </w:r>
      <w:r w:rsidR="005B3322">
        <w:t>Dohody</w:t>
      </w:r>
      <w:r w:rsidR="00C46E6C" w:rsidRPr="00C46E6C">
        <w:t xml:space="preserve"> předložit Objednateli k nahlédnutí originál podepsané pojistné smlouvy. Objednatel si může pořídit kopii </w:t>
      </w:r>
      <w:r w:rsidR="005B3322">
        <w:t xml:space="preserve">této </w:t>
      </w:r>
      <w:r w:rsidR="00C46E6C" w:rsidRPr="00C46E6C">
        <w:t xml:space="preserve">pojistné smlouvy. Pokud </w:t>
      </w:r>
      <w:r w:rsidR="005B3322">
        <w:t>Dodavatel</w:t>
      </w:r>
      <w:r w:rsidR="00C46E6C" w:rsidRPr="00C46E6C">
        <w:t xml:space="preserve"> pojistnou smlouvu nepředloží Objednateli ve stanovené lhůtě, či pokud jinak poruší povinnosti vyplývající z tohoto článku</w:t>
      </w:r>
      <w:r w:rsidR="005B3322">
        <w:t xml:space="preserve"> Dohody</w:t>
      </w:r>
      <w:r w:rsidR="00C46E6C" w:rsidRPr="00C46E6C">
        <w:t xml:space="preserve">, je </w:t>
      </w:r>
      <w:r w:rsidR="005B3322">
        <w:t>Dodavatel</w:t>
      </w:r>
      <w:r w:rsidR="00C46E6C" w:rsidRPr="00C46E6C">
        <w:t xml:space="preserve"> povinen uhradit Objednateli smluvní pokutu ve výši 10 tis. Kč, a současně jde o podstatné porušení této </w:t>
      </w:r>
      <w:r w:rsidR="005B3322">
        <w:t>Dohody</w:t>
      </w:r>
      <w:r w:rsidR="00C46E6C" w:rsidRPr="00C46E6C">
        <w:t xml:space="preserve"> a Objednatel je oprávněn od této </w:t>
      </w:r>
      <w:r w:rsidR="005B3322">
        <w:t>Dohody</w:t>
      </w:r>
      <w:r w:rsidR="00C46E6C" w:rsidRPr="00C46E6C">
        <w:t xml:space="preserve"> odstoupit bez náhrady dosud vynaložených nákladů </w:t>
      </w:r>
      <w:r w:rsidR="005B3322">
        <w:t>Dodavatele</w:t>
      </w:r>
      <w:r w:rsidR="00C46E6C" w:rsidRPr="00C46E6C">
        <w:t>.</w:t>
      </w:r>
    </w:p>
    <w:p w:rsidR="00181F08" w:rsidRDefault="00181F08" w:rsidP="00181F08">
      <w:pPr>
        <w:pStyle w:val="lnek1sml"/>
      </w:pPr>
    </w:p>
    <w:p w:rsidR="00181F08" w:rsidRDefault="00181F08" w:rsidP="00181F08">
      <w:pPr>
        <w:pStyle w:val="Nzvy"/>
        <w:ind w:left="851"/>
      </w:pPr>
      <w:r>
        <w:t>Doba trvání této Dohody</w:t>
      </w:r>
    </w:p>
    <w:p w:rsidR="00871D06" w:rsidRPr="00871D06" w:rsidRDefault="00871D06" w:rsidP="00871D06"/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Tato </w:t>
      </w:r>
      <w:r w:rsidR="00E56719">
        <w:rPr>
          <w:rFonts w:cs="Arial"/>
          <w:szCs w:val="22"/>
        </w:rPr>
        <w:t xml:space="preserve">Dohoda </w:t>
      </w:r>
      <w:r w:rsidRPr="00181F08">
        <w:rPr>
          <w:rFonts w:cs="Arial"/>
          <w:szCs w:val="22"/>
        </w:rPr>
        <w:t xml:space="preserve">se uzavírá na dobu určitou, a to </w:t>
      </w:r>
      <w:r w:rsidR="00FF49BA">
        <w:rPr>
          <w:rFonts w:cs="Arial"/>
          <w:szCs w:val="22"/>
        </w:rPr>
        <w:t xml:space="preserve">nejdéle </w:t>
      </w:r>
      <w:r w:rsidRPr="00E56719">
        <w:rPr>
          <w:rFonts w:cs="Arial"/>
          <w:b/>
          <w:szCs w:val="22"/>
        </w:rPr>
        <w:t xml:space="preserve">do </w:t>
      </w:r>
      <w:r w:rsidR="002A211B">
        <w:rPr>
          <w:rFonts w:cs="Arial"/>
          <w:b/>
          <w:szCs w:val="22"/>
        </w:rPr>
        <w:t xml:space="preserve">5 měsíců </w:t>
      </w:r>
      <w:r w:rsidR="002A211B">
        <w:rPr>
          <w:rFonts w:cs="Arial"/>
          <w:szCs w:val="22"/>
        </w:rPr>
        <w:t>od nabytí účinnosti této Dohody</w:t>
      </w:r>
      <w:r w:rsidRPr="00181F08">
        <w:rPr>
          <w:rFonts w:cs="Arial"/>
          <w:szCs w:val="22"/>
        </w:rPr>
        <w:t>, popř. do vyčerpání Celkové částky,</w:t>
      </w:r>
      <w:r w:rsidR="002A211B">
        <w:rPr>
          <w:rFonts w:cs="Arial"/>
          <w:szCs w:val="22"/>
        </w:rPr>
        <w:t xml:space="preserve"> uvedené v článku </w:t>
      </w:r>
      <w:r w:rsidR="002A211B" w:rsidRPr="001646AA">
        <w:rPr>
          <w:rFonts w:cs="Arial"/>
          <w:szCs w:val="22"/>
        </w:rPr>
        <w:t xml:space="preserve">4 odst. 4.1 </w:t>
      </w:r>
      <w:r w:rsidR="00E56719" w:rsidRPr="001646AA">
        <w:rPr>
          <w:rFonts w:cs="Arial"/>
          <w:szCs w:val="22"/>
        </w:rPr>
        <w:t>této</w:t>
      </w:r>
      <w:r w:rsidR="00E56719">
        <w:rPr>
          <w:rFonts w:cs="Arial"/>
          <w:szCs w:val="22"/>
        </w:rPr>
        <w:t xml:space="preserve"> Dohody, </w:t>
      </w:r>
      <w:r w:rsidRPr="00181F08">
        <w:rPr>
          <w:rFonts w:cs="Arial"/>
          <w:szCs w:val="22"/>
        </w:rPr>
        <w:t>podle toho, která skutečnost nastane dříve.</w:t>
      </w:r>
    </w:p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Tuto </w:t>
      </w:r>
      <w:r w:rsidR="00925E9E">
        <w:rPr>
          <w:rFonts w:cs="Arial"/>
          <w:szCs w:val="22"/>
        </w:rPr>
        <w:t xml:space="preserve">Dohodu </w:t>
      </w:r>
      <w:r w:rsidRPr="00181F08">
        <w:rPr>
          <w:rFonts w:cs="Arial"/>
          <w:szCs w:val="22"/>
        </w:rPr>
        <w:t>lze ukončit dohodou Smluvních stran, výpovědí nebo odstoupením. Dohoda Smluvních stran, výpověď i odstoupení musí být provedeny v písemné podobě.</w:t>
      </w:r>
    </w:p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  <w:lang w:eastAsia="cs-CZ"/>
        </w:rPr>
      </w:pPr>
      <w:r w:rsidRPr="00181F08">
        <w:rPr>
          <w:rFonts w:cs="Arial"/>
          <w:szCs w:val="22"/>
        </w:rPr>
        <w:t xml:space="preserve">Tato </w:t>
      </w:r>
      <w:r w:rsidR="00925E9E">
        <w:rPr>
          <w:rFonts w:cs="Arial"/>
          <w:szCs w:val="22"/>
        </w:rPr>
        <w:t xml:space="preserve">Dohoda </w:t>
      </w:r>
      <w:r w:rsidRPr="00181F08">
        <w:rPr>
          <w:rFonts w:cs="Arial"/>
          <w:szCs w:val="22"/>
        </w:rPr>
        <w:t>zaniká před uplynutím sjednané doby odstoupením:</w:t>
      </w:r>
    </w:p>
    <w:p w:rsidR="00181F08" w:rsidRPr="00181F08" w:rsidRDefault="00181F08" w:rsidP="00DB0A26">
      <w:pPr>
        <w:numPr>
          <w:ilvl w:val="0"/>
          <w:numId w:val="23"/>
        </w:numPr>
        <w:ind w:left="1134" w:hanging="425"/>
      </w:pPr>
      <w:r w:rsidRPr="00181F08">
        <w:t xml:space="preserve">Objednatele, pokud </w:t>
      </w:r>
      <w:r w:rsidR="00925E9E">
        <w:t>Dodavatel</w:t>
      </w:r>
      <w:r w:rsidRPr="00181F08">
        <w:t xml:space="preserve"> bude déle než 7 dnů v prodlení s předáním plnění dle této </w:t>
      </w:r>
      <w:r w:rsidR="00925E9E">
        <w:t>Dohody</w:t>
      </w:r>
      <w:r w:rsidRPr="00181F08">
        <w:t>,</w:t>
      </w:r>
    </w:p>
    <w:p w:rsidR="00181F08" w:rsidRPr="00181F08" w:rsidRDefault="00181F08" w:rsidP="00DB0A26">
      <w:pPr>
        <w:numPr>
          <w:ilvl w:val="0"/>
          <w:numId w:val="23"/>
        </w:numPr>
        <w:tabs>
          <w:tab w:val="num" w:pos="1418"/>
        </w:tabs>
        <w:ind w:left="1134" w:hanging="425"/>
      </w:pPr>
      <w:r w:rsidRPr="00181F08">
        <w:t xml:space="preserve">Objednatele, pokud </w:t>
      </w:r>
      <w:r w:rsidR="00E25C47">
        <w:t>Dodavatel</w:t>
      </w:r>
      <w:r w:rsidRPr="00181F08">
        <w:t xml:space="preserve"> bude déle než 7 dnů v prodlení </w:t>
      </w:r>
      <w:r w:rsidRPr="00181F08">
        <w:br/>
        <w:t xml:space="preserve">s odstraněním vad plnění dle této </w:t>
      </w:r>
      <w:r w:rsidR="005B01F6">
        <w:t>Dohody</w:t>
      </w:r>
      <w:r w:rsidRPr="00181F08">
        <w:t xml:space="preserve"> nebo opakovaně, tj. nejméně 2 krát v období </w:t>
      </w:r>
      <w:r w:rsidR="00E25C47">
        <w:t>dvě</w:t>
      </w:r>
      <w:r w:rsidRPr="00181F08">
        <w:t xml:space="preserve"> po sobě jdoucích měsíců, bude v prodlení s odstraněním vad plnění,</w:t>
      </w:r>
    </w:p>
    <w:p w:rsidR="00181F08" w:rsidRPr="00181F08" w:rsidRDefault="00181F08" w:rsidP="00DB0A26">
      <w:pPr>
        <w:numPr>
          <w:ilvl w:val="0"/>
          <w:numId w:val="23"/>
        </w:numPr>
        <w:tabs>
          <w:tab w:val="num" w:pos="1418"/>
        </w:tabs>
        <w:ind w:left="1134" w:hanging="425"/>
      </w:pPr>
      <w:r w:rsidRPr="00181F08">
        <w:t xml:space="preserve">Objednatele, pokud jakost dodaného plnění opakovaně, tj. nejméně </w:t>
      </w:r>
      <w:r w:rsidR="00E25C47">
        <w:t>dva</w:t>
      </w:r>
      <w:r w:rsidRPr="00181F08">
        <w:t> krát v období 2 po sobě jdoucích měsíců, vykáže nižší než smluvenou jakost,</w:t>
      </w:r>
    </w:p>
    <w:p w:rsidR="00181F08" w:rsidRPr="00181F08" w:rsidRDefault="00181F08" w:rsidP="00DB0A26">
      <w:pPr>
        <w:numPr>
          <w:ilvl w:val="0"/>
          <w:numId w:val="23"/>
        </w:numPr>
        <w:tabs>
          <w:tab w:val="num" w:pos="1418"/>
        </w:tabs>
        <w:ind w:left="1134" w:hanging="425"/>
      </w:pPr>
      <w:r w:rsidRPr="00181F08">
        <w:t xml:space="preserve">Objednatele, pokud </w:t>
      </w:r>
      <w:r w:rsidR="00E25C47">
        <w:t>Dodavatel</w:t>
      </w:r>
      <w:r w:rsidRPr="00181F08">
        <w:t xml:space="preserve"> opakovaně, tj. nejméně 2 krát v období </w:t>
      </w:r>
      <w:r w:rsidR="00E25C47">
        <w:t>dvou</w:t>
      </w:r>
      <w:r w:rsidRPr="00181F08">
        <w:t xml:space="preserve"> po sobě jdoucích měsíců, poruší svou povinnost dle této </w:t>
      </w:r>
      <w:r w:rsidR="00E25C47">
        <w:t>Dohody</w:t>
      </w:r>
      <w:r w:rsidRPr="00181F08">
        <w:t>,</w:t>
      </w:r>
    </w:p>
    <w:p w:rsidR="00181F08" w:rsidRPr="00181F08" w:rsidRDefault="00181F08" w:rsidP="00DB0A26">
      <w:pPr>
        <w:numPr>
          <w:ilvl w:val="0"/>
          <w:numId w:val="23"/>
        </w:numPr>
        <w:tabs>
          <w:tab w:val="num" w:pos="1418"/>
        </w:tabs>
        <w:ind w:left="1134" w:hanging="425"/>
      </w:pPr>
      <w:r w:rsidRPr="00181F08">
        <w:lastRenderedPageBreak/>
        <w:t xml:space="preserve">Objednatele, je-li </w:t>
      </w:r>
      <w:r w:rsidR="00E25C47">
        <w:t xml:space="preserve">Dodavatel </w:t>
      </w:r>
      <w:r w:rsidRPr="00181F08">
        <w:t>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nepostačující, nebo byla zavedena nucená správa podle zvláštních právních předpisů.</w:t>
      </w:r>
    </w:p>
    <w:p w:rsidR="00181F08" w:rsidRPr="00181F08" w:rsidRDefault="00181F08" w:rsidP="00DB0A26">
      <w:pPr>
        <w:numPr>
          <w:ilvl w:val="0"/>
          <w:numId w:val="23"/>
        </w:numPr>
        <w:tabs>
          <w:tab w:val="num" w:pos="1418"/>
        </w:tabs>
        <w:ind w:left="1134" w:hanging="425"/>
      </w:pPr>
      <w:r w:rsidRPr="00181F08">
        <w:t xml:space="preserve">Objednatele, jestliže zjistí, že </w:t>
      </w:r>
      <w:r w:rsidR="00E25C47">
        <w:t>Dodavatel</w:t>
      </w:r>
      <w:r w:rsidRPr="00181F08">
        <w:t>:</w:t>
      </w:r>
    </w:p>
    <w:p w:rsidR="00181F08" w:rsidRPr="00E25C47" w:rsidRDefault="00E25C47" w:rsidP="00DB0A26">
      <w:pPr>
        <w:pStyle w:val="Odstavecseseznamem"/>
        <w:numPr>
          <w:ilvl w:val="0"/>
          <w:numId w:val="24"/>
        </w:numPr>
        <w:suppressAutoHyphens/>
        <w:spacing w:line="280" w:lineRule="atLeast"/>
        <w:ind w:left="1559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181F08" w:rsidRPr="00E25C47">
        <w:rPr>
          <w:rFonts w:cs="Arial"/>
          <w:szCs w:val="22"/>
        </w:rPr>
        <w:t xml:space="preserve">abízel, dával, přijímal nebo zprostředkovával určité hodnoty s cílem ovlivnit chování nebo jednání kohokoliv, ať již státního úředníka nebo někoho jiného, přímo nebo nepřímo, v zadávacím řízení nebo při </w:t>
      </w:r>
      <w:r w:rsidR="005B01F6">
        <w:rPr>
          <w:rFonts w:cs="Arial"/>
          <w:szCs w:val="22"/>
        </w:rPr>
        <w:t>plnění této Dohody</w:t>
      </w:r>
      <w:r w:rsidR="00181F08" w:rsidRPr="00E25C47">
        <w:rPr>
          <w:rFonts w:cs="Arial"/>
          <w:szCs w:val="22"/>
        </w:rPr>
        <w:t>; nebo</w:t>
      </w:r>
    </w:p>
    <w:p w:rsidR="00181F08" w:rsidRPr="00181F08" w:rsidRDefault="00181F08" w:rsidP="00DB0A26">
      <w:pPr>
        <w:pStyle w:val="Odstavecseseznamem"/>
        <w:numPr>
          <w:ilvl w:val="0"/>
          <w:numId w:val="24"/>
        </w:numPr>
        <w:suppressAutoHyphens/>
        <w:spacing w:line="280" w:lineRule="atLeast"/>
        <w:ind w:left="156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zkresloval jakékoliv skutečnosti za účelem ovlivnění zadávacího řízení nebo provádění </w:t>
      </w:r>
      <w:r w:rsidR="00E25C47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ke škodě Objednatele, </w:t>
      </w:r>
      <w:r w:rsidR="00BE4A6E">
        <w:rPr>
          <w:rFonts w:cs="Arial"/>
          <w:szCs w:val="22"/>
        </w:rPr>
        <w:t xml:space="preserve">včetně užití podvodných praktik </w:t>
      </w:r>
      <w:r w:rsidRPr="00181F08">
        <w:rPr>
          <w:rFonts w:cs="Arial"/>
          <w:szCs w:val="22"/>
        </w:rPr>
        <w:t>k potlačení a snížení výhod volné a otevřené soutěže; nebo</w:t>
      </w:r>
    </w:p>
    <w:p w:rsidR="00181F08" w:rsidRPr="00181F08" w:rsidRDefault="00181F08" w:rsidP="00DB0A26">
      <w:pPr>
        <w:numPr>
          <w:ilvl w:val="0"/>
          <w:numId w:val="23"/>
        </w:numPr>
        <w:suppressAutoHyphens/>
        <w:spacing w:before="12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Objednatele, pokud </w:t>
      </w:r>
      <w:r w:rsidR="000863C8">
        <w:rPr>
          <w:rFonts w:cs="Arial"/>
          <w:szCs w:val="22"/>
        </w:rPr>
        <w:t>Dodavatel</w:t>
      </w:r>
      <w:r w:rsidRPr="00181F08">
        <w:rPr>
          <w:rFonts w:cs="Arial"/>
          <w:szCs w:val="22"/>
        </w:rPr>
        <w:t xml:space="preserve"> porušil jakoukoliv povinnost stanovenou touto </w:t>
      </w:r>
      <w:r w:rsidR="000863C8">
        <w:rPr>
          <w:rFonts w:cs="Arial"/>
          <w:szCs w:val="22"/>
        </w:rPr>
        <w:t>Dohodou</w:t>
      </w:r>
      <w:r w:rsidRPr="00181F08">
        <w:rPr>
          <w:rFonts w:cs="Arial"/>
          <w:szCs w:val="22"/>
        </w:rPr>
        <w:t xml:space="preserve"> včetně jejích příloh či příslušnými právními předpisy týkající se bezpečnosti a ochrany zdraví při práci.</w:t>
      </w:r>
    </w:p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Smluvní strany jsou rovněž oprávněny odstoupit od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z důvodů uvedených v Občanském zákoníku a dále z důvodu podstatného porušení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ve smyslu ustanovení § 2002 Občanského zákoníku, pokud podstatné porušení této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, které je důvodem pro odstoupení od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>, nebylo způsobeno okolnostmi vylučujícími odpovědnost dle ustanovení § 2913 odst. 2 Občanského zákoníku.</w:t>
      </w:r>
    </w:p>
    <w:p w:rsidR="00181F08" w:rsidRPr="00181F08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Za podstatné porušení </w:t>
      </w:r>
      <w:r w:rsidR="000863C8">
        <w:rPr>
          <w:rFonts w:cs="Arial"/>
          <w:szCs w:val="22"/>
        </w:rPr>
        <w:t>Dohody</w:t>
      </w:r>
      <w:r w:rsidRPr="00181F08">
        <w:rPr>
          <w:rFonts w:cs="Arial"/>
          <w:szCs w:val="22"/>
        </w:rPr>
        <w:t xml:space="preserve"> ze strany Objednatele se považuje prodlení s úhradou faktury delší než 30 dnů.</w:t>
      </w:r>
    </w:p>
    <w:p w:rsidR="00BB051B" w:rsidRPr="00BB051B" w:rsidRDefault="00181F08" w:rsidP="00DB0A26">
      <w:pPr>
        <w:pStyle w:val="Odstavecseseznamem"/>
        <w:numPr>
          <w:ilvl w:val="0"/>
          <w:numId w:val="22"/>
        </w:numPr>
        <w:ind w:left="567" w:hanging="567"/>
        <w:contextualSpacing w:val="0"/>
        <w:rPr>
          <w:rFonts w:cs="Arial"/>
          <w:szCs w:val="22"/>
        </w:rPr>
      </w:pPr>
      <w:r w:rsidRPr="00181F08">
        <w:rPr>
          <w:rFonts w:cs="Arial"/>
          <w:szCs w:val="22"/>
        </w:rPr>
        <w:t xml:space="preserve">Obě Smluvní strany mohou ukončit tuto </w:t>
      </w:r>
      <w:r w:rsidR="000863C8">
        <w:rPr>
          <w:rFonts w:cs="Arial"/>
          <w:szCs w:val="22"/>
        </w:rPr>
        <w:t>Dohodu</w:t>
      </w:r>
      <w:r w:rsidRPr="00181F08">
        <w:rPr>
          <w:rFonts w:cs="Arial"/>
          <w:szCs w:val="22"/>
        </w:rPr>
        <w:t xml:space="preserve"> také písemnou výpovědí i bez uvedení důvodu s výpovědní dobou v délce 1 měsíc. Výpovědní doba počíná běžet dnem následujícím po dni, ve kterém byla výpověď doručena druhé Smluvní straně.</w:t>
      </w:r>
    </w:p>
    <w:p w:rsidR="00BB051B" w:rsidRDefault="00BB051B" w:rsidP="00BB051B">
      <w:pPr>
        <w:pStyle w:val="lnek1sml"/>
      </w:pPr>
    </w:p>
    <w:p w:rsidR="00BB051B" w:rsidRDefault="00BB051B" w:rsidP="00BB051B">
      <w:pPr>
        <w:pStyle w:val="Nzvy"/>
        <w:ind w:left="851"/>
      </w:pPr>
      <w:r>
        <w:t>Společná a závěrečná ustanovení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BB051B">
        <w:rPr>
          <w:rFonts w:cs="Arial"/>
          <w:szCs w:val="22"/>
        </w:rPr>
        <w:t xml:space="preserve">ato </w:t>
      </w:r>
      <w:r>
        <w:rPr>
          <w:rFonts w:cs="Arial"/>
          <w:szCs w:val="22"/>
        </w:rPr>
        <w:t>Dohoda</w:t>
      </w:r>
      <w:r w:rsidRPr="00BB051B">
        <w:rPr>
          <w:rFonts w:cs="Arial"/>
          <w:szCs w:val="22"/>
        </w:rPr>
        <w:t xml:space="preserve"> a práva a povinnosti z ní vyplývající se řídí českým právem. Práva a povinnosti Smluvních stran, pokud nejsou upraveny touto </w:t>
      </w:r>
      <w:r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 xml:space="preserve">, se řídí Občanským zákoníkem a předpisy souvisejícími. 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Veškeré případné spory vzniklé mezi Smluvními stranami na základě nebo </w:t>
      </w:r>
      <w:r w:rsidRPr="00BB051B">
        <w:rPr>
          <w:rFonts w:cs="Arial"/>
          <w:szCs w:val="22"/>
        </w:rPr>
        <w:br/>
        <w:t xml:space="preserve">v souvislosti s touto </w:t>
      </w:r>
      <w:r w:rsidR="007E52E2"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 xml:space="preserve"> budou primárně řešeny jednáním Smluvních stran. V</w:t>
      </w:r>
      <w:r w:rsidR="007E52E2">
        <w:rPr>
          <w:rFonts w:cs="Arial"/>
          <w:szCs w:val="22"/>
        </w:rPr>
        <w:t> </w:t>
      </w:r>
      <w:r w:rsidRPr="00BB051B">
        <w:rPr>
          <w:rFonts w:cs="Arial"/>
          <w:szCs w:val="22"/>
        </w:rPr>
        <w:t>případě, že tyto spory nebudou v přiměřené době vyřešeny, budou k jejich projednání a rozhodnutí příslušné soudy České republiky.</w:t>
      </w:r>
    </w:p>
    <w:p w:rsidR="00BB051B" w:rsidRPr="00BB051B" w:rsidRDefault="007E52E2" w:rsidP="00AD525D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BB051B" w:rsidRPr="00BB051B">
        <w:rPr>
          <w:rFonts w:cs="Arial"/>
          <w:szCs w:val="22"/>
        </w:rPr>
        <w:t xml:space="preserve">souhlasí s tím, aby Objednatel po dobu trvání této </w:t>
      </w:r>
      <w:r>
        <w:rPr>
          <w:rFonts w:cs="Arial"/>
          <w:szCs w:val="22"/>
        </w:rPr>
        <w:t>Dohody</w:t>
      </w:r>
      <w:r w:rsidR="00BB051B" w:rsidRPr="00BB051B">
        <w:rPr>
          <w:rFonts w:cs="Arial"/>
          <w:szCs w:val="22"/>
        </w:rPr>
        <w:t xml:space="preserve"> zpracovával jeho osobní údaje uvedené v této </w:t>
      </w:r>
      <w:r>
        <w:rPr>
          <w:rFonts w:cs="Arial"/>
          <w:szCs w:val="22"/>
        </w:rPr>
        <w:t>Dohodě</w:t>
      </w:r>
      <w:r w:rsidR="00BB051B" w:rsidRPr="00BB051B">
        <w:rPr>
          <w:rFonts w:cs="Arial"/>
          <w:szCs w:val="22"/>
        </w:rPr>
        <w:t xml:space="preserve"> a údaje o této </w:t>
      </w:r>
      <w:r>
        <w:rPr>
          <w:rFonts w:cs="Arial"/>
          <w:szCs w:val="22"/>
        </w:rPr>
        <w:t>Dohodě</w:t>
      </w:r>
      <w:r w:rsidR="00BB051B" w:rsidRPr="00BB051B">
        <w:rPr>
          <w:rFonts w:cs="Arial"/>
          <w:szCs w:val="22"/>
        </w:rPr>
        <w:t xml:space="preserve"> pro účely archivace, či případné kontrolní činnosti nebo pro účely vyplývající z právních předpisů. Dále svým podpisem uděluje Objednateli souhlas ke zpracování jeho osobních údajů ve výše uvedeném rozsahu a pro výše uvedené účely, a to po dobu nezbytně nu</w:t>
      </w:r>
      <w:r w:rsidR="00AD525D">
        <w:rPr>
          <w:rFonts w:cs="Arial"/>
          <w:szCs w:val="22"/>
        </w:rPr>
        <w:t>tnou.</w:t>
      </w:r>
    </w:p>
    <w:p w:rsidR="00BB051B" w:rsidRPr="00BB051B" w:rsidRDefault="007E52E2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>
        <w:rPr>
          <w:rFonts w:cs="Arial"/>
          <w:szCs w:val="22"/>
        </w:rPr>
        <w:t xml:space="preserve">Dodavatel </w:t>
      </w:r>
      <w:r w:rsidR="00BB051B" w:rsidRPr="00BB051B">
        <w:rPr>
          <w:rFonts w:cs="Arial"/>
          <w:szCs w:val="22"/>
        </w:rPr>
        <w:t xml:space="preserve">bezvýhradně souhlasí se zveřejněním své identifikace a celého znění </w:t>
      </w:r>
      <w:r>
        <w:rPr>
          <w:rFonts w:cs="Arial"/>
          <w:szCs w:val="22"/>
        </w:rPr>
        <w:t>Dohody</w:t>
      </w:r>
      <w:r w:rsidR="00BB051B" w:rsidRPr="00BB051B">
        <w:rPr>
          <w:rFonts w:cs="Arial"/>
          <w:szCs w:val="22"/>
        </w:rPr>
        <w:t xml:space="preserve"> včetně Ceny v souladu s příslušnými právními předpisy.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Tato </w:t>
      </w:r>
      <w:r w:rsidR="0080326E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>může být měněna nebo doplňována pouze formou písemných vzestupně číslovaných dodatků podepsaných oběma Smluvními stranami. Ke změnám či doplnění neprovedeným písemnou formou se nepřihlíží.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V případě, že některé ustanovení této </w:t>
      </w:r>
      <w:r w:rsidR="0080326E">
        <w:rPr>
          <w:rFonts w:cs="Arial"/>
          <w:szCs w:val="22"/>
        </w:rPr>
        <w:t>Dohody je</w:t>
      </w:r>
      <w:r w:rsidRPr="00BB051B">
        <w:rPr>
          <w:rFonts w:cs="Arial"/>
          <w:szCs w:val="22"/>
        </w:rPr>
        <w:t xml:space="preserve"> nebo se stane v budoucnu neplatným, neúčinným či nevymahatelným nebo bude-li takovým shledáno příslušným orgánem, zůstávají ostatní ustanovení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 v platnosti a účinnosti, pokud z povahy </w:t>
      </w:r>
      <w:r w:rsidRPr="00BB051B">
        <w:rPr>
          <w:rFonts w:cs="Arial"/>
          <w:szCs w:val="22"/>
        </w:rPr>
        <w:lastRenderedPageBreak/>
        <w:t xml:space="preserve">takového ustanovení nebo z jeho obsahu anebo z okolností, za nichž byla </w:t>
      </w:r>
      <w:r w:rsidR="0080326E">
        <w:rPr>
          <w:rFonts w:cs="Arial"/>
          <w:szCs w:val="22"/>
        </w:rPr>
        <w:t>Dohoda</w:t>
      </w:r>
      <w:r w:rsidRPr="00BB051B">
        <w:rPr>
          <w:rFonts w:cs="Arial"/>
          <w:szCs w:val="22"/>
        </w:rPr>
        <w:t xml:space="preserve"> uzavřena, nevyplývá, že jej nelze oddělit od ostatního obsahu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. Smluvní strany se zavazují bezodkladně nahradit neplatné, neúčinné nebo nevymahatelné ustanovení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 ustanovením jiným, které svým obsahem a smyslem odpovídá nejlépe ustanovení původnímu a této </w:t>
      </w:r>
      <w:r w:rsidR="0080326E">
        <w:rPr>
          <w:rFonts w:cs="Arial"/>
          <w:szCs w:val="22"/>
        </w:rPr>
        <w:t>Dohodě</w:t>
      </w:r>
      <w:r w:rsidRPr="00BB051B">
        <w:rPr>
          <w:rFonts w:cs="Arial"/>
          <w:szCs w:val="22"/>
        </w:rPr>
        <w:t xml:space="preserve"> jako celku.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Smluvní strany na sebe přebírají nebezpečí změny okolností v souvislosti s právy a povinnostmi Smluvních stran vzniklými na základě této </w:t>
      </w:r>
      <w:r w:rsidR="0080326E">
        <w:rPr>
          <w:rFonts w:cs="Arial"/>
          <w:szCs w:val="22"/>
        </w:rPr>
        <w:t>Dohody</w:t>
      </w:r>
      <w:r w:rsidRPr="00BB051B">
        <w:rPr>
          <w:rFonts w:cs="Arial"/>
          <w:szCs w:val="22"/>
        </w:rPr>
        <w:t xml:space="preserve">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BB051B">
          <w:rPr>
            <w:rFonts w:cs="Arial"/>
            <w:szCs w:val="22"/>
          </w:rPr>
          <w:t>1 a</w:t>
        </w:r>
      </w:smartTag>
      <w:r w:rsidRPr="00BB051B">
        <w:rPr>
          <w:rFonts w:cs="Arial"/>
          <w:szCs w:val="22"/>
        </w:rPr>
        <w:t xml:space="preserve"> § 1766 Občanského zákoníku na svůj smluvní vztah založený touto </w:t>
      </w:r>
      <w:r w:rsidR="005B01F6">
        <w:rPr>
          <w:rFonts w:cs="Arial"/>
          <w:szCs w:val="22"/>
        </w:rPr>
        <w:t>Dohodou</w:t>
      </w:r>
      <w:r w:rsidRPr="00BB051B">
        <w:rPr>
          <w:rFonts w:cs="Arial"/>
          <w:szCs w:val="22"/>
        </w:rPr>
        <w:t>.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  <w:szCs w:val="22"/>
        </w:rPr>
      </w:pPr>
      <w:r w:rsidRPr="00BB051B">
        <w:rPr>
          <w:rFonts w:cs="Arial"/>
          <w:szCs w:val="22"/>
        </w:rPr>
        <w:t xml:space="preserve">Tato </w:t>
      </w:r>
      <w:r w:rsidR="0080326E" w:rsidRPr="0018428D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>nabývá platnosti dnem jejího podpisu oběma Smluvními stranami</w:t>
      </w:r>
      <w:r w:rsidRPr="00BB051B">
        <w:rPr>
          <w:rFonts w:cs="Arial"/>
          <w:color w:val="FF0000"/>
          <w:szCs w:val="22"/>
        </w:rPr>
        <w:t xml:space="preserve"> </w:t>
      </w:r>
      <w:r w:rsidRPr="00BB051B">
        <w:rPr>
          <w:rFonts w:cs="Arial"/>
          <w:szCs w:val="22"/>
        </w:rPr>
        <w:t>a</w:t>
      </w:r>
      <w:r w:rsidR="00BE4A6E">
        <w:rPr>
          <w:rFonts w:cs="Arial"/>
          <w:szCs w:val="22"/>
        </w:rPr>
        <w:t> </w:t>
      </w:r>
      <w:r w:rsidRPr="00BB051B">
        <w:rPr>
          <w:rFonts w:cs="Arial"/>
          <w:szCs w:val="22"/>
        </w:rPr>
        <w:t>účinnosti dnem jejího uveřejnění</w:t>
      </w:r>
      <w:r w:rsidRPr="00BB051B">
        <w:rPr>
          <w:rFonts w:cs="Arial"/>
          <w:color w:val="FF0000"/>
          <w:szCs w:val="22"/>
        </w:rPr>
        <w:t xml:space="preserve"> </w:t>
      </w:r>
      <w:r w:rsidRPr="00BB051B">
        <w:rPr>
          <w:rFonts w:cs="Arial"/>
          <w:szCs w:val="22"/>
        </w:rPr>
        <w:t>v Informačním systému</w:t>
      </w:r>
      <w:r w:rsidRPr="00BB051B">
        <w:rPr>
          <w:rFonts w:cs="Arial"/>
          <w:color w:val="FF0000"/>
          <w:szCs w:val="22"/>
        </w:rPr>
        <w:t xml:space="preserve"> </w:t>
      </w:r>
      <w:r w:rsidRPr="00BB051B">
        <w:rPr>
          <w:rFonts w:cs="Arial"/>
          <w:szCs w:val="22"/>
        </w:rPr>
        <w:t xml:space="preserve">Registr smluv </w:t>
      </w:r>
      <w:r w:rsidR="0018428D" w:rsidRPr="0018428D">
        <w:rPr>
          <w:rFonts w:cs="Arial"/>
          <w:szCs w:val="22"/>
        </w:rPr>
        <w:t>v souladu se Zákonem o registru smluv, přičemž toto uveřejnění zajistí Objednatel.</w:t>
      </w:r>
    </w:p>
    <w:p w:rsidR="00BB051B" w:rsidRPr="00BB051B" w:rsidRDefault="00BB051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567"/>
        <w:contextualSpacing w:val="0"/>
        <w:outlineLvl w:val="1"/>
        <w:rPr>
          <w:rFonts w:cs="Arial"/>
        </w:rPr>
      </w:pPr>
      <w:r w:rsidRPr="00BB051B">
        <w:rPr>
          <w:rFonts w:cs="Arial"/>
          <w:szCs w:val="22"/>
        </w:rPr>
        <w:t xml:space="preserve">Tato </w:t>
      </w:r>
      <w:r w:rsidR="0018428D">
        <w:rPr>
          <w:rFonts w:cs="Arial"/>
          <w:szCs w:val="22"/>
        </w:rPr>
        <w:t xml:space="preserve">Dohoda </w:t>
      </w:r>
      <w:r w:rsidRPr="00BB051B">
        <w:rPr>
          <w:rFonts w:cs="Arial"/>
          <w:szCs w:val="22"/>
        </w:rPr>
        <w:t xml:space="preserve">je sepsána ve 3 vyhotoveních s platností originálu, z nichž 1 si ponechá </w:t>
      </w:r>
      <w:r w:rsidR="0018428D">
        <w:rPr>
          <w:rFonts w:cs="Arial"/>
          <w:szCs w:val="22"/>
        </w:rPr>
        <w:t>Dodavatel</w:t>
      </w:r>
      <w:r w:rsidRPr="00BB051B">
        <w:rPr>
          <w:rFonts w:cs="Arial"/>
          <w:szCs w:val="22"/>
        </w:rPr>
        <w:t xml:space="preserve"> a 2 vyhotovení obdrží Objednatel.</w:t>
      </w:r>
    </w:p>
    <w:p w:rsidR="00BB051B" w:rsidRDefault="00B160AB" w:rsidP="00DB0A26">
      <w:pPr>
        <w:pStyle w:val="Odstavecseseznamem"/>
        <w:numPr>
          <w:ilvl w:val="0"/>
          <w:numId w:val="25"/>
        </w:numPr>
        <w:suppressAutoHyphens/>
        <w:spacing w:before="120"/>
        <w:ind w:left="567" w:hanging="709"/>
        <w:contextualSpacing w:val="0"/>
        <w:outlineLvl w:val="1"/>
        <w:rPr>
          <w:rFonts w:cs="Arial"/>
        </w:rPr>
      </w:pPr>
      <w:r>
        <w:rPr>
          <w:rFonts w:cs="Arial"/>
        </w:rPr>
        <w:t>Nedílnou součástí této Dohody jsou její přílohy:</w:t>
      </w:r>
    </w:p>
    <w:p w:rsidR="00B160AB" w:rsidRDefault="00B160AB" w:rsidP="00DB0A26">
      <w:pPr>
        <w:pStyle w:val="Odstavecseseznamem"/>
        <w:numPr>
          <w:ilvl w:val="0"/>
          <w:numId w:val="26"/>
        </w:numPr>
        <w:ind w:left="992" w:hanging="357"/>
        <w:contextualSpacing w:val="0"/>
        <w:jc w:val="left"/>
      </w:pPr>
      <w:r>
        <w:t>Příloha č. 1 – Ceník jednotkových cen</w:t>
      </w:r>
      <w:r w:rsidR="007C304A">
        <w:tab/>
      </w:r>
    </w:p>
    <w:p w:rsidR="001646AA" w:rsidRDefault="001646AA" w:rsidP="00DB0A26">
      <w:pPr>
        <w:pStyle w:val="Odstavecseseznamem"/>
        <w:numPr>
          <w:ilvl w:val="0"/>
          <w:numId w:val="26"/>
        </w:numPr>
        <w:ind w:left="992" w:hanging="357"/>
        <w:contextualSpacing w:val="0"/>
        <w:jc w:val="left"/>
      </w:pPr>
      <w:r>
        <w:t>Příloha č. 2 – Podrobná technická specifikace díla</w:t>
      </w:r>
    </w:p>
    <w:p w:rsidR="00B160AB" w:rsidRDefault="001646AA" w:rsidP="00DB0A26">
      <w:pPr>
        <w:pStyle w:val="Odstavecseseznamem"/>
        <w:numPr>
          <w:ilvl w:val="0"/>
          <w:numId w:val="26"/>
        </w:numPr>
        <w:spacing w:before="120"/>
        <w:ind w:left="992" w:hanging="357"/>
        <w:contextualSpacing w:val="0"/>
        <w:jc w:val="left"/>
      </w:pPr>
      <w:r>
        <w:t>Příloha č. 3</w:t>
      </w:r>
      <w:r w:rsidR="00B160AB">
        <w:t xml:space="preserve"> </w:t>
      </w:r>
      <w:r w:rsidR="00446B54">
        <w:t>–</w:t>
      </w:r>
      <w:r w:rsidR="00B160AB">
        <w:t xml:space="preserve"> </w:t>
      </w:r>
      <w:r w:rsidR="00446B54">
        <w:t>Další závazné podmínky realizace Předmětu plnění</w:t>
      </w:r>
    </w:p>
    <w:p w:rsidR="001646AA" w:rsidRDefault="001646AA" w:rsidP="00F07FEF">
      <w:pPr>
        <w:rPr>
          <w:i/>
          <w:sz w:val="20"/>
        </w:rPr>
      </w:pPr>
    </w:p>
    <w:p w:rsidR="00F07FEF" w:rsidRDefault="00F07FEF" w:rsidP="00F07FEF">
      <w:pPr>
        <w:rPr>
          <w:b/>
        </w:rPr>
      </w:pPr>
      <w:r w:rsidRPr="00AD4162">
        <w:rPr>
          <w:b/>
        </w:rPr>
        <w:t xml:space="preserve">Smluvní strany prohlašují, že tato </w:t>
      </w:r>
      <w:r w:rsidR="00433F69">
        <w:rPr>
          <w:b/>
        </w:rPr>
        <w:t>Dohoda</w:t>
      </w:r>
      <w:r w:rsidRPr="00AD4162">
        <w:rPr>
          <w:b/>
        </w:rPr>
        <w:t xml:space="preserve"> vyjadřuje jejich svobodnou, vážnou, určitou a srozumitelnou vůli prostou omylu. Smluvní strany si </w:t>
      </w:r>
      <w:r>
        <w:rPr>
          <w:b/>
        </w:rPr>
        <w:t>Dohodu</w:t>
      </w:r>
      <w:r w:rsidRPr="00AD4162">
        <w:rPr>
          <w:b/>
        </w:rPr>
        <w:t xml:space="preserve"> přečetly, s jejím obsahem souhlasí, což stvrzují vlastnoručními podpisy.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4"/>
        <w:gridCol w:w="4165"/>
      </w:tblGrid>
      <w:tr w:rsidR="00F07FEF" w:rsidRPr="00E30401" w:rsidTr="00F07FEF">
        <w:trPr>
          <w:jc w:val="center"/>
        </w:trPr>
        <w:tc>
          <w:tcPr>
            <w:tcW w:w="4194" w:type="dxa"/>
            <w:shd w:val="clear" w:color="auto" w:fill="auto"/>
          </w:tcPr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Za Objednatele: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>V Praze, dne ………………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>………………………………</w:t>
            </w:r>
          </w:p>
          <w:p w:rsidR="00F07FEF" w:rsidRPr="00E30401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 xml:space="preserve">Ing. </w:t>
            </w:r>
            <w:r>
              <w:rPr>
                <w:rFonts w:cs="Arial"/>
                <w:szCs w:val="22"/>
              </w:rPr>
              <w:t>Martina Setzerová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after="0"/>
              <w:contextualSpacing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 xml:space="preserve">ředitelka odboru </w:t>
            </w:r>
            <w:r>
              <w:rPr>
                <w:rFonts w:cs="Arial"/>
                <w:szCs w:val="22"/>
              </w:rPr>
              <w:t>provozního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165" w:type="dxa"/>
            <w:shd w:val="clear" w:color="auto" w:fill="auto"/>
          </w:tcPr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E30401">
              <w:rPr>
                <w:rFonts w:cs="Arial"/>
                <w:b/>
                <w:szCs w:val="22"/>
              </w:rPr>
              <w:t>Za Dodavatele: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>V </w:t>
            </w:r>
            <w:r>
              <w:rPr>
                <w:rFonts w:cs="Arial"/>
                <w:szCs w:val="22"/>
              </w:rPr>
              <w:t>…………………</w:t>
            </w:r>
            <w:r w:rsidRPr="00E30401">
              <w:rPr>
                <w:rFonts w:cs="Arial"/>
                <w:szCs w:val="22"/>
              </w:rPr>
              <w:t>, dne ……………….</w:t>
            </w: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rPr>
                <w:rFonts w:cs="Arial"/>
                <w:szCs w:val="22"/>
              </w:rPr>
            </w:pPr>
          </w:p>
          <w:p w:rsidR="00F07FEF" w:rsidRPr="00E30401" w:rsidRDefault="00F07FEF" w:rsidP="00040F6C">
            <w:pPr>
              <w:tabs>
                <w:tab w:val="left" w:pos="7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E30401">
              <w:rPr>
                <w:rFonts w:cs="Arial"/>
                <w:szCs w:val="22"/>
              </w:rPr>
              <w:t>……………………………..</w:t>
            </w:r>
          </w:p>
          <w:p w:rsidR="00F07FEF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szCs w:val="22"/>
              </w:rPr>
            </w:pPr>
            <w:r w:rsidRPr="00F52857">
              <w:rPr>
                <w:rFonts w:cs="Arial"/>
                <w:szCs w:val="22"/>
                <w:highlight w:val="yellow"/>
              </w:rPr>
              <w:t>[●]</w:t>
            </w:r>
          </w:p>
          <w:p w:rsidR="00F07FEF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szCs w:val="22"/>
              </w:rPr>
            </w:pPr>
            <w:r w:rsidRPr="00F52857">
              <w:rPr>
                <w:rFonts w:cs="Arial"/>
                <w:szCs w:val="22"/>
                <w:highlight w:val="yellow"/>
              </w:rPr>
              <w:t>[●]</w:t>
            </w:r>
          </w:p>
          <w:p w:rsidR="00F07FEF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szCs w:val="22"/>
              </w:rPr>
            </w:pPr>
            <w:r w:rsidRPr="00F52857">
              <w:rPr>
                <w:rFonts w:cs="Arial"/>
                <w:szCs w:val="22"/>
                <w:highlight w:val="yellow"/>
              </w:rPr>
              <w:t>[●]</w:t>
            </w:r>
          </w:p>
          <w:p w:rsidR="00F07FEF" w:rsidRPr="00381DEA" w:rsidRDefault="00F07FEF" w:rsidP="00040F6C">
            <w:pPr>
              <w:tabs>
                <w:tab w:val="left" w:pos="705"/>
              </w:tabs>
              <w:jc w:val="center"/>
              <w:rPr>
                <w:rFonts w:cs="Arial"/>
                <w:i/>
                <w:sz w:val="20"/>
              </w:rPr>
            </w:pPr>
            <w:r w:rsidRPr="00381DEA">
              <w:rPr>
                <w:rFonts w:cs="Arial"/>
                <w:i/>
                <w:sz w:val="20"/>
                <w:highlight w:val="yellow"/>
              </w:rPr>
              <w:t>(</w:t>
            </w:r>
            <w:r>
              <w:rPr>
                <w:rFonts w:cs="Arial"/>
                <w:i/>
                <w:sz w:val="20"/>
                <w:highlight w:val="yellow"/>
              </w:rPr>
              <w:t>jméno, podpis, funkci a název společnosti d</w:t>
            </w:r>
            <w:r w:rsidRPr="00381DEA">
              <w:rPr>
                <w:rFonts w:cs="Arial"/>
                <w:i/>
                <w:sz w:val="20"/>
                <w:highlight w:val="yellow"/>
              </w:rPr>
              <w:t>oplní účastník)</w:t>
            </w:r>
          </w:p>
        </w:tc>
      </w:tr>
    </w:tbl>
    <w:p w:rsidR="007C304A" w:rsidRDefault="007C304A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7D03EB" w:rsidRDefault="007D03EB" w:rsidP="007D03EB">
      <w:pPr>
        <w:spacing w:after="0"/>
        <w:jc w:val="left"/>
        <w:rPr>
          <w:rFonts w:cs="Arial"/>
          <w:b/>
          <w:szCs w:val="22"/>
        </w:rPr>
      </w:pPr>
    </w:p>
    <w:p w:rsidR="007D03EB" w:rsidRDefault="007D03EB" w:rsidP="007D03EB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Příloha č. 1</w:t>
      </w:r>
      <w:r w:rsidRPr="00262BBA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Ceník jednotkových cen</w:t>
      </w:r>
    </w:p>
    <w:p w:rsidR="007D03EB" w:rsidRPr="00C236D8" w:rsidRDefault="007D03EB" w:rsidP="007D03EB">
      <w:pPr>
        <w:widowControl w:val="0"/>
        <w:suppressAutoHyphens/>
        <w:overflowPunct w:val="0"/>
        <w:autoSpaceDE w:val="0"/>
        <w:spacing w:line="276" w:lineRule="auto"/>
        <w:textAlignment w:val="baseline"/>
        <w:rPr>
          <w:rFonts w:cs="Arial"/>
          <w:i/>
          <w:szCs w:val="22"/>
        </w:rPr>
      </w:pPr>
      <w:r w:rsidRPr="003244B2">
        <w:rPr>
          <w:rFonts w:cs="Arial"/>
          <w:bCs/>
          <w:iCs/>
          <w:sz w:val="20"/>
          <w:highlight w:val="green"/>
          <w:lang w:eastAsia="cs-CZ"/>
        </w:rPr>
        <w:t>[●]</w:t>
      </w:r>
      <w:r>
        <w:rPr>
          <w:rFonts w:cs="Arial"/>
          <w:bCs/>
          <w:iCs/>
          <w:sz w:val="20"/>
          <w:lang w:eastAsia="cs-CZ"/>
        </w:rPr>
        <w:t xml:space="preserve"> </w:t>
      </w:r>
      <w:r w:rsidRPr="004B54C9">
        <w:rPr>
          <w:rFonts w:cs="Arial"/>
          <w:bCs/>
          <w:i/>
          <w:iCs/>
          <w:sz w:val="20"/>
          <w:highlight w:val="green"/>
          <w:lang w:eastAsia="cs-CZ"/>
        </w:rPr>
        <w:t xml:space="preserve">doplní Zadavatel před podpisem </w:t>
      </w:r>
      <w:r>
        <w:rPr>
          <w:rFonts w:cs="Arial"/>
          <w:bCs/>
          <w:i/>
          <w:iCs/>
          <w:sz w:val="20"/>
          <w:highlight w:val="green"/>
          <w:lang w:eastAsia="cs-CZ"/>
        </w:rPr>
        <w:t>dohody</w:t>
      </w:r>
      <w:r w:rsidRPr="004B54C9">
        <w:rPr>
          <w:rFonts w:cs="Arial"/>
          <w:bCs/>
          <w:i/>
          <w:iCs/>
          <w:sz w:val="20"/>
          <w:highlight w:val="green"/>
          <w:lang w:eastAsia="cs-CZ"/>
        </w:rPr>
        <w:t xml:space="preserve"> z nabídky účastníka</w:t>
      </w:r>
    </w:p>
    <w:p w:rsidR="007D03EB" w:rsidRDefault="007D03EB" w:rsidP="007D03EB"/>
    <w:p w:rsidR="007D03EB" w:rsidRDefault="007D03EB" w:rsidP="007D03EB"/>
    <w:p w:rsidR="007D03EB" w:rsidRDefault="007D03EB" w:rsidP="007D03EB"/>
    <w:p w:rsidR="007D03EB" w:rsidRDefault="007D03EB" w:rsidP="007D03EB"/>
    <w:p w:rsidR="007D03EB" w:rsidRPr="00463EFE" w:rsidRDefault="007D03EB" w:rsidP="007D03EB"/>
    <w:p w:rsidR="007D03EB" w:rsidRDefault="007D03EB" w:rsidP="007D03EB">
      <w:pPr>
        <w:spacing w:after="0"/>
        <w:jc w:val="left"/>
      </w:pPr>
      <w:r>
        <w:br w:type="page"/>
      </w:r>
    </w:p>
    <w:p w:rsidR="00F22229" w:rsidRDefault="00F22229" w:rsidP="00F2222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b/>
          <w:szCs w:val="22"/>
        </w:rPr>
      </w:pPr>
      <w:r w:rsidRPr="00262BBA">
        <w:rPr>
          <w:rFonts w:cs="Arial"/>
          <w:b/>
          <w:szCs w:val="22"/>
        </w:rPr>
        <w:lastRenderedPageBreak/>
        <w:t xml:space="preserve">Příloha č. </w:t>
      </w:r>
      <w:r w:rsidR="007D03EB">
        <w:rPr>
          <w:rFonts w:cs="Arial"/>
          <w:b/>
          <w:szCs w:val="22"/>
        </w:rPr>
        <w:t>2</w:t>
      </w:r>
      <w:r w:rsidRPr="00262BBA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Podrobná technická specifikace Díla</w:t>
      </w:r>
    </w:p>
    <w:p w:rsidR="00B57186" w:rsidRPr="00B57186" w:rsidRDefault="00B57186" w:rsidP="00B57186">
      <w:pPr>
        <w:pStyle w:val="Zkladntext"/>
        <w:suppressAutoHyphens/>
        <w:spacing w:after="120" w:line="280" w:lineRule="exact"/>
        <w:rPr>
          <w:rFonts w:ascii="Arial" w:hAnsi="Arial" w:cs="Arial"/>
          <w:sz w:val="22"/>
          <w:szCs w:val="22"/>
          <w:lang w:val="cs-CZ"/>
        </w:rPr>
      </w:pPr>
    </w:p>
    <w:p w:rsidR="00B57186" w:rsidRPr="00B57186" w:rsidRDefault="00B57186" w:rsidP="00B571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80" w:lineRule="exact"/>
        <w:contextualSpacing w:val="0"/>
        <w:rPr>
          <w:rFonts w:eastAsia="Times New Roman" w:cs="Arial"/>
          <w:b/>
          <w:szCs w:val="22"/>
          <w:lang w:eastAsia="cs-CZ"/>
        </w:rPr>
      </w:pPr>
      <w:r w:rsidRPr="00B57186">
        <w:rPr>
          <w:rFonts w:eastAsia="Times New Roman" w:cs="Arial"/>
          <w:b/>
          <w:szCs w:val="22"/>
          <w:lang w:eastAsia="cs-CZ"/>
        </w:rPr>
        <w:t xml:space="preserve">Součástí předmětu Díla je: 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Zaměření (pasportizace) stávajících zárubní a dveřních křídel dle pokynů Objednatele v rozsahu </w:t>
      </w:r>
      <w:r>
        <w:rPr>
          <w:rFonts w:eastAsia="Times New Roman" w:cs="Arial"/>
          <w:szCs w:val="22"/>
          <w:lang w:eastAsia="cs-CZ"/>
        </w:rPr>
        <w:t>150</w:t>
      </w:r>
      <w:r w:rsidRPr="00B57186">
        <w:rPr>
          <w:rFonts w:eastAsia="Times New Roman" w:cs="Arial"/>
          <w:szCs w:val="22"/>
          <w:lang w:eastAsia="cs-CZ"/>
        </w:rPr>
        <w:t xml:space="preserve"> až </w:t>
      </w:r>
      <w:r>
        <w:rPr>
          <w:rFonts w:eastAsia="Times New Roman" w:cs="Arial"/>
          <w:szCs w:val="22"/>
          <w:lang w:eastAsia="cs-CZ"/>
        </w:rPr>
        <w:t>170</w:t>
      </w:r>
      <w:r w:rsidRPr="00B57186">
        <w:rPr>
          <w:rFonts w:eastAsia="Times New Roman" w:cs="Arial"/>
          <w:szCs w:val="22"/>
          <w:lang w:eastAsia="cs-CZ"/>
        </w:rPr>
        <w:t xml:space="preserve"> kusů celkem,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dodávka dveřních křídel o rozměrech: šířka 60 cm, 70 cm, 80 cm a 90 cm, výška 197 cm,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dodávka případně výroba dveřních křídel a prahů, 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demontáž původních dveřních křídel a montáž nových dveřních křídel do stávajících zárubní včetně případné rozměrové úpravy nových zárubní a prahů v místě plnění,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dodávka a montáž nového kování dveřních křídel a ostatních doplňků (samo zavíračů, větracích mřížek, zarážek, čalounění apod.) podle požadavků Objednatele,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nátěry stávajících zárubní v místě plnění,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odvoz původních dveřních křídel na ekologickou skládku, 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doprava veškerých zařízení do místa plnění veřejné zakázky,</w:t>
      </w:r>
    </w:p>
    <w:p w:rsidR="00B57186" w:rsidRPr="00B57186" w:rsidRDefault="00B57186" w:rsidP="00B57186">
      <w:pPr>
        <w:numPr>
          <w:ilvl w:val="0"/>
          <w:numId w:val="43"/>
        </w:numPr>
        <w:autoSpaceDE w:val="0"/>
        <w:autoSpaceDN w:val="0"/>
        <w:adjustRightInd w:val="0"/>
        <w:spacing w:line="280" w:lineRule="exact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úklid příslušné kanceláře a chodby po ukončení prací příslušného dveřního křídla.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Dveřní křídlo</w:t>
      </w:r>
      <w:r w:rsidRPr="00B57186">
        <w:rPr>
          <w:rFonts w:eastAsia="Times New Roman" w:cs="Arial"/>
          <w:szCs w:val="22"/>
          <w:lang w:eastAsia="cs-CZ"/>
        </w:rPr>
        <w:t xml:space="preserve"> – je požadováno </w:t>
      </w:r>
      <w:r w:rsidRPr="00B57186">
        <w:rPr>
          <w:rFonts w:eastAsia="Times New Roman" w:cs="Arial"/>
          <w:b/>
          <w:szCs w:val="22"/>
          <w:lang w:eastAsia="cs-CZ"/>
        </w:rPr>
        <w:t>plné, hladké s polodrážkou, včetně vložkových zámků</w:t>
      </w:r>
      <w:r w:rsidRPr="00B57186">
        <w:rPr>
          <w:rFonts w:eastAsia="Times New Roman" w:cs="Arial"/>
          <w:szCs w:val="22"/>
          <w:lang w:eastAsia="cs-CZ"/>
        </w:rPr>
        <w:t xml:space="preserve">, materiál (výplň) </w:t>
      </w:r>
      <w:r w:rsidRPr="00B57186">
        <w:rPr>
          <w:rFonts w:eastAsia="Times New Roman" w:cs="Arial"/>
          <w:b/>
          <w:szCs w:val="22"/>
          <w:lang w:eastAsia="cs-CZ"/>
        </w:rPr>
        <w:t>děrovaná dřevotřísková deska</w:t>
      </w:r>
      <w:r w:rsidR="005967B8">
        <w:rPr>
          <w:rFonts w:eastAsia="Times New Roman" w:cs="Arial"/>
          <w:b/>
          <w:szCs w:val="22"/>
          <w:lang w:eastAsia="cs-CZ"/>
        </w:rPr>
        <w:t xml:space="preserve"> </w:t>
      </w:r>
      <w:r w:rsidR="005967B8">
        <w:rPr>
          <w:rFonts w:eastAsia="Times New Roman" w:cs="Arial"/>
          <w:szCs w:val="22"/>
          <w:lang w:eastAsia="cs-CZ"/>
        </w:rPr>
        <w:t xml:space="preserve">a </w:t>
      </w:r>
      <w:r w:rsidR="005967B8">
        <w:rPr>
          <w:rFonts w:eastAsia="Times New Roman" w:cs="Arial"/>
          <w:b/>
          <w:szCs w:val="22"/>
          <w:lang w:eastAsia="cs-CZ"/>
        </w:rPr>
        <w:t>s protipožární odolností EI(EW)30DP3</w:t>
      </w:r>
      <w:r w:rsidRPr="00B57186">
        <w:rPr>
          <w:rFonts w:eastAsia="Times New Roman" w:cs="Arial"/>
          <w:szCs w:val="22"/>
          <w:lang w:eastAsia="cs-CZ"/>
        </w:rPr>
        <w:t xml:space="preserve">, stabilizační výplň mezi konstrukcí křídla a vlysem dveřního křídla umožňující dosažení větší stability a větší schopnosti pohlcování zvuku, povrchová úprava </w:t>
      </w:r>
      <w:r w:rsidRPr="00B57186">
        <w:rPr>
          <w:rFonts w:eastAsia="Times New Roman" w:cs="Arial"/>
          <w:b/>
          <w:szCs w:val="22"/>
          <w:lang w:eastAsia="cs-CZ"/>
        </w:rPr>
        <w:t>laminát,</w:t>
      </w:r>
      <w:r w:rsidRPr="00B57186">
        <w:rPr>
          <w:rFonts w:eastAsia="Times New Roman" w:cs="Arial"/>
          <w:szCs w:val="22"/>
          <w:lang w:eastAsia="cs-CZ"/>
        </w:rPr>
        <w:t xml:space="preserve"> kontinuálně lisovaný laminát šíře 0,2 mm s vysokou odolností proti deformacím a prasklinám, několik vrstev papíru napuštěného viditelnou pryskyřicí, barva dle vzorníku.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Kování dveřního křídla</w:t>
      </w:r>
      <w:r w:rsidRPr="00B57186">
        <w:rPr>
          <w:rFonts w:eastAsia="Times New Roman" w:cs="Arial"/>
          <w:szCs w:val="22"/>
          <w:lang w:eastAsia="cs-CZ"/>
        </w:rPr>
        <w:t xml:space="preserve"> – je požadováno </w:t>
      </w:r>
      <w:r w:rsidRPr="00B57186">
        <w:rPr>
          <w:rFonts w:eastAsia="Times New Roman" w:cs="Arial"/>
          <w:b/>
          <w:szCs w:val="22"/>
          <w:lang w:eastAsia="cs-CZ"/>
        </w:rPr>
        <w:t>nerezové objektové rozetové kování klika/klika včetně zámku pro stavební vložku FAB,</w:t>
      </w:r>
      <w:r w:rsidRPr="00B57186">
        <w:rPr>
          <w:rFonts w:eastAsia="Times New Roman" w:cs="Arial"/>
          <w:szCs w:val="22"/>
          <w:lang w:eastAsia="cs-CZ"/>
        </w:rPr>
        <w:t xml:space="preserve"> bez vložky (vložku dodá objednatel).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Samozavírače dveřního křídla</w:t>
      </w:r>
      <w:r w:rsidRPr="00B57186">
        <w:rPr>
          <w:rFonts w:eastAsia="Times New Roman" w:cs="Arial"/>
          <w:szCs w:val="22"/>
          <w:lang w:eastAsia="cs-CZ"/>
        </w:rPr>
        <w:t xml:space="preserve"> – budou umístěny v místech četného otevírání dveřního křídla podle požadavku zadavatele (vchody na toalety)</w:t>
      </w:r>
      <w:r w:rsidR="001867E3">
        <w:rPr>
          <w:rFonts w:eastAsia="Times New Roman" w:cs="Arial"/>
          <w:szCs w:val="22"/>
          <w:lang w:eastAsia="cs-CZ"/>
        </w:rPr>
        <w:t xml:space="preserve"> a na protipožárních dveřích</w:t>
      </w:r>
      <w:r w:rsidRPr="00B57186">
        <w:rPr>
          <w:rFonts w:eastAsia="Times New Roman" w:cs="Arial"/>
          <w:szCs w:val="22"/>
          <w:lang w:eastAsia="cs-CZ"/>
        </w:rPr>
        <w:t>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Větrací mřížky</w:t>
      </w:r>
      <w:r w:rsidRPr="00B57186">
        <w:rPr>
          <w:rFonts w:eastAsia="Times New Roman" w:cs="Arial"/>
          <w:szCs w:val="22"/>
          <w:lang w:eastAsia="cs-CZ"/>
        </w:rPr>
        <w:t xml:space="preserve"> – jsou požadovány </w:t>
      </w:r>
      <w:r w:rsidRPr="00B57186">
        <w:rPr>
          <w:rFonts w:eastAsia="Times New Roman" w:cs="Arial"/>
          <w:b/>
          <w:szCs w:val="22"/>
          <w:lang w:eastAsia="cs-CZ"/>
        </w:rPr>
        <w:t>plastové</w:t>
      </w:r>
      <w:r w:rsidRPr="00B57186">
        <w:rPr>
          <w:rFonts w:eastAsia="Times New Roman" w:cs="Arial"/>
          <w:szCs w:val="22"/>
          <w:lang w:eastAsia="cs-CZ"/>
        </w:rPr>
        <w:t xml:space="preserve"> do dveřních křídel v místech podle požadavku zadavatele (toalety a sklady).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Zarážky dveřního křídla</w:t>
      </w:r>
      <w:r w:rsidRPr="00B57186">
        <w:rPr>
          <w:rFonts w:eastAsia="Times New Roman" w:cs="Arial"/>
          <w:szCs w:val="22"/>
          <w:lang w:eastAsia="cs-CZ"/>
        </w:rPr>
        <w:t xml:space="preserve"> – jsou požadovány </w:t>
      </w:r>
      <w:r w:rsidRPr="00B57186">
        <w:rPr>
          <w:rFonts w:eastAsia="Times New Roman" w:cs="Arial"/>
          <w:b/>
          <w:szCs w:val="22"/>
          <w:lang w:eastAsia="cs-CZ"/>
        </w:rPr>
        <w:t>podlahové</w:t>
      </w:r>
      <w:r w:rsidRPr="00B57186">
        <w:rPr>
          <w:rFonts w:eastAsia="Times New Roman" w:cs="Arial"/>
          <w:szCs w:val="22"/>
          <w:lang w:eastAsia="cs-CZ"/>
        </w:rPr>
        <w:t xml:space="preserve"> nebo </w:t>
      </w:r>
      <w:r w:rsidRPr="00B57186">
        <w:rPr>
          <w:rFonts w:eastAsia="Times New Roman" w:cs="Arial"/>
          <w:b/>
          <w:szCs w:val="22"/>
          <w:lang w:eastAsia="cs-CZ"/>
        </w:rPr>
        <w:t>stěnové</w:t>
      </w:r>
      <w:r w:rsidRPr="00B57186">
        <w:rPr>
          <w:rFonts w:eastAsia="Times New Roman" w:cs="Arial"/>
          <w:szCs w:val="22"/>
          <w:lang w:eastAsia="cs-CZ"/>
        </w:rPr>
        <w:t xml:space="preserve"> v místech podle požadavku zadavatele (bude upřesněno příslušnou objednávkou).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Dveřní prahy</w:t>
      </w:r>
      <w:r w:rsidRPr="00B57186">
        <w:rPr>
          <w:rFonts w:eastAsia="Times New Roman" w:cs="Arial"/>
          <w:szCs w:val="22"/>
          <w:lang w:eastAsia="cs-CZ"/>
        </w:rPr>
        <w:t xml:space="preserve"> – jsou požadovány </w:t>
      </w:r>
      <w:r w:rsidRPr="00B57186">
        <w:rPr>
          <w:rFonts w:eastAsia="Times New Roman" w:cs="Arial"/>
          <w:b/>
          <w:szCs w:val="22"/>
          <w:lang w:eastAsia="cs-CZ"/>
        </w:rPr>
        <w:t>dubové</w:t>
      </w:r>
      <w:r w:rsidRPr="00B57186">
        <w:rPr>
          <w:rFonts w:eastAsia="Times New Roman" w:cs="Arial"/>
          <w:szCs w:val="22"/>
          <w:lang w:eastAsia="cs-CZ"/>
        </w:rPr>
        <w:t>, šíře do 10 cm; do 15 cm.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u w:val="single"/>
          <w:lang w:eastAsia="cs-CZ"/>
        </w:rPr>
        <w:t>Čalounění nových dveřních křídel</w:t>
      </w:r>
      <w:r w:rsidRPr="00B57186">
        <w:rPr>
          <w:rFonts w:eastAsia="Times New Roman" w:cs="Arial"/>
          <w:szCs w:val="22"/>
          <w:lang w:eastAsia="cs-CZ"/>
        </w:rPr>
        <w:t xml:space="preserve"> – </w:t>
      </w:r>
      <w:r w:rsidRPr="00B57186">
        <w:rPr>
          <w:rFonts w:eastAsia="Times New Roman" w:cs="Arial"/>
          <w:b/>
          <w:szCs w:val="22"/>
          <w:lang w:eastAsia="cs-CZ"/>
        </w:rPr>
        <w:t>koženkové, jednostranně nebo oboustranně</w:t>
      </w:r>
      <w:r w:rsidRPr="00B57186">
        <w:rPr>
          <w:rFonts w:eastAsia="Times New Roman" w:cs="Arial"/>
          <w:szCs w:val="22"/>
          <w:lang w:eastAsia="cs-CZ"/>
        </w:rPr>
        <w:t xml:space="preserve">  na dveřních křídlech podle požadavku zadavatele.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u w:val="single"/>
          <w:lang w:eastAsia="cs-CZ"/>
        </w:rPr>
      </w:pPr>
    </w:p>
    <w:p w:rsidR="00B57186" w:rsidRPr="00B57186" w:rsidRDefault="00B57186" w:rsidP="00B571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80" w:lineRule="exact"/>
        <w:contextualSpacing w:val="0"/>
        <w:rPr>
          <w:rFonts w:eastAsia="Times New Roman" w:cs="Arial"/>
          <w:b/>
          <w:szCs w:val="22"/>
          <w:lang w:eastAsia="cs-CZ"/>
        </w:rPr>
      </w:pPr>
      <w:r w:rsidRPr="00B57186">
        <w:rPr>
          <w:rFonts w:eastAsia="Times New Roman" w:cs="Arial"/>
          <w:b/>
          <w:szCs w:val="22"/>
          <w:lang w:eastAsia="cs-CZ"/>
        </w:rPr>
        <w:t xml:space="preserve"> Věcný a časový průběh Díla</w:t>
      </w:r>
    </w:p>
    <w:p w:rsidR="00B57186" w:rsidRPr="00B57186" w:rsidRDefault="00B57186" w:rsidP="00B57186">
      <w:pPr>
        <w:numPr>
          <w:ilvl w:val="0"/>
          <w:numId w:val="44"/>
        </w:num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>Zaměření (pasportizace) opravovaných dveřních křídel dle pokynů Objednatele,</w:t>
      </w:r>
    </w:p>
    <w:p w:rsidR="00B57186" w:rsidRPr="00B57186" w:rsidRDefault="00B57186" w:rsidP="001867E3">
      <w:pPr>
        <w:autoSpaceDE w:val="0"/>
        <w:autoSpaceDN w:val="0"/>
        <w:adjustRightInd w:val="0"/>
        <w:spacing w:line="280" w:lineRule="exact"/>
        <w:ind w:left="284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Termín: </w:t>
      </w:r>
      <w:r w:rsidR="001867E3">
        <w:rPr>
          <w:rFonts w:eastAsia="Times New Roman" w:cs="Arial"/>
          <w:szCs w:val="22"/>
          <w:lang w:eastAsia="cs-CZ"/>
        </w:rPr>
        <w:t xml:space="preserve">1 kalendářní týden </w:t>
      </w:r>
      <w:r w:rsidRPr="00B57186">
        <w:rPr>
          <w:rFonts w:eastAsia="Times New Roman" w:cs="Arial"/>
          <w:szCs w:val="22"/>
          <w:lang w:eastAsia="cs-CZ"/>
        </w:rPr>
        <w:t xml:space="preserve">od podpisu </w:t>
      </w:r>
      <w:r w:rsidR="001212EC">
        <w:rPr>
          <w:rFonts w:eastAsia="Times New Roman" w:cs="Arial"/>
          <w:szCs w:val="22"/>
          <w:lang w:eastAsia="cs-CZ"/>
        </w:rPr>
        <w:t>Dohody</w:t>
      </w:r>
    </w:p>
    <w:p w:rsidR="00B57186" w:rsidRPr="00B57186" w:rsidRDefault="00B57186" w:rsidP="00346EAF">
      <w:pPr>
        <w:numPr>
          <w:ilvl w:val="0"/>
          <w:numId w:val="44"/>
        </w:num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odsouhlasení předaného Zaměření (Pasportizace) Objednatelem a </w:t>
      </w:r>
      <w:r w:rsidR="00690676">
        <w:rPr>
          <w:rFonts w:eastAsia="Times New Roman" w:cs="Arial"/>
          <w:szCs w:val="22"/>
          <w:lang w:eastAsia="cs-CZ"/>
        </w:rPr>
        <w:t>Dodavatelem</w:t>
      </w:r>
      <w:r w:rsidRPr="00B57186">
        <w:rPr>
          <w:rFonts w:eastAsia="Times New Roman" w:cs="Arial"/>
          <w:szCs w:val="22"/>
          <w:lang w:eastAsia="cs-CZ"/>
        </w:rPr>
        <w:t>, včetně jeho případné úpravy podle požadavku Objednatele,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ind w:left="284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Termín: nejpozději do </w:t>
      </w:r>
      <w:r w:rsidR="001867E3">
        <w:rPr>
          <w:rFonts w:eastAsia="Times New Roman" w:cs="Arial"/>
          <w:szCs w:val="22"/>
          <w:lang w:eastAsia="cs-CZ"/>
        </w:rPr>
        <w:t>1 kalendářního týdne</w:t>
      </w:r>
      <w:r w:rsidRPr="00B57186">
        <w:rPr>
          <w:rFonts w:eastAsia="Times New Roman" w:cs="Arial"/>
          <w:szCs w:val="22"/>
          <w:lang w:eastAsia="cs-CZ"/>
        </w:rPr>
        <w:t xml:space="preserve"> od předání Pasportizace Objednateli </w:t>
      </w:r>
      <w:r w:rsidR="001867E3">
        <w:rPr>
          <w:rFonts w:eastAsia="Times New Roman" w:cs="Arial"/>
          <w:szCs w:val="22"/>
          <w:lang w:eastAsia="cs-CZ"/>
        </w:rPr>
        <w:t>Dodavatelem</w:t>
      </w:r>
    </w:p>
    <w:p w:rsidR="00B57186" w:rsidRPr="00B57186" w:rsidRDefault="00B57186" w:rsidP="00346EAF">
      <w:pPr>
        <w:numPr>
          <w:ilvl w:val="0"/>
          <w:numId w:val="44"/>
        </w:num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lastRenderedPageBreak/>
        <w:t xml:space="preserve">předání příslušné Objednávky </w:t>
      </w:r>
      <w:r w:rsidR="00690676">
        <w:rPr>
          <w:rFonts w:eastAsia="Times New Roman" w:cs="Arial"/>
          <w:szCs w:val="22"/>
          <w:lang w:eastAsia="cs-CZ"/>
        </w:rPr>
        <w:t>Dodavateli</w:t>
      </w:r>
      <w:r w:rsidRPr="00B57186">
        <w:rPr>
          <w:rFonts w:eastAsia="Times New Roman" w:cs="Arial"/>
          <w:szCs w:val="22"/>
          <w:lang w:eastAsia="cs-CZ"/>
        </w:rPr>
        <w:t xml:space="preserve"> na opravu </w:t>
      </w:r>
      <w:r w:rsidR="00635926">
        <w:rPr>
          <w:rFonts w:eastAsia="Times New Roman" w:cs="Arial"/>
          <w:szCs w:val="22"/>
          <w:lang w:eastAsia="cs-CZ"/>
        </w:rPr>
        <w:t xml:space="preserve">(výměnu) </w:t>
      </w:r>
      <w:r w:rsidRPr="00B57186">
        <w:rPr>
          <w:rFonts w:eastAsia="Times New Roman" w:cs="Arial"/>
          <w:szCs w:val="22"/>
          <w:lang w:eastAsia="cs-CZ"/>
        </w:rPr>
        <w:t xml:space="preserve">příslušných dveřních křídel podle schváleného Zaměření a její potvrzení </w:t>
      </w:r>
      <w:r w:rsidR="00635926">
        <w:rPr>
          <w:rFonts w:eastAsia="Times New Roman" w:cs="Arial"/>
          <w:szCs w:val="22"/>
          <w:lang w:eastAsia="cs-CZ"/>
        </w:rPr>
        <w:t>Dodavatelem</w:t>
      </w:r>
      <w:r w:rsidRPr="00B57186">
        <w:rPr>
          <w:rFonts w:eastAsia="Times New Roman" w:cs="Arial"/>
          <w:szCs w:val="22"/>
          <w:lang w:eastAsia="cs-CZ"/>
        </w:rPr>
        <w:t>,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ind w:left="284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Termín: v celém průběhu trvání </w:t>
      </w:r>
      <w:r w:rsidR="001212EC">
        <w:rPr>
          <w:rFonts w:eastAsia="Times New Roman" w:cs="Arial"/>
          <w:szCs w:val="22"/>
          <w:lang w:eastAsia="cs-CZ"/>
        </w:rPr>
        <w:t>Dohody</w:t>
      </w:r>
    </w:p>
    <w:p w:rsidR="00B57186" w:rsidRPr="00B57186" w:rsidRDefault="00B57186" w:rsidP="00B57186">
      <w:pPr>
        <w:numPr>
          <w:ilvl w:val="0"/>
          <w:numId w:val="44"/>
        </w:num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zajištění nebo výroba příslušných dveřních křídel, prahů a ostatních doplňků </w:t>
      </w:r>
      <w:r w:rsidR="00635926">
        <w:rPr>
          <w:rFonts w:eastAsia="Times New Roman" w:cs="Arial"/>
          <w:szCs w:val="22"/>
          <w:lang w:eastAsia="cs-CZ"/>
        </w:rPr>
        <w:t>Dodavatelem,</w:t>
      </w:r>
      <w:r w:rsidRPr="00B57186">
        <w:rPr>
          <w:rFonts w:eastAsia="Times New Roman" w:cs="Arial"/>
          <w:szCs w:val="22"/>
          <w:lang w:eastAsia="cs-CZ"/>
        </w:rPr>
        <w:t xml:space="preserve"> demontáž a montáž dveřních křídel včetně případných úprav, nátěry zárubní, úklid příslušných místností a chodby, předání zadavateli,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Termín: </w:t>
      </w:r>
      <w:r w:rsidRPr="00B57186">
        <w:rPr>
          <w:rFonts w:eastAsia="Times New Roman" w:cs="Arial"/>
          <w:szCs w:val="22"/>
          <w:lang w:eastAsia="cs-CZ"/>
        </w:rPr>
        <w:tab/>
      </w:r>
      <w:r w:rsidRPr="00B57186">
        <w:rPr>
          <w:rFonts w:eastAsia="Times New Roman" w:cs="Arial"/>
          <w:szCs w:val="22"/>
          <w:highlight w:val="yellow"/>
          <w:lang w:eastAsia="cs-CZ"/>
        </w:rPr>
        <w:t>[●]</w:t>
      </w:r>
      <w:r w:rsidRPr="00B57186">
        <w:rPr>
          <w:rFonts w:eastAsia="Times New Roman" w:cs="Arial"/>
          <w:szCs w:val="22"/>
          <w:lang w:eastAsia="cs-CZ"/>
        </w:rPr>
        <w:t xml:space="preserve"> kalendářních dní od potvrzení příslušné Objednávky </w:t>
      </w:r>
      <w:r w:rsidR="00D0696C">
        <w:rPr>
          <w:rFonts w:eastAsia="Times New Roman" w:cs="Arial"/>
          <w:szCs w:val="22"/>
          <w:lang w:eastAsia="cs-CZ"/>
        </w:rPr>
        <w:t>Dodavatelem</w:t>
      </w:r>
      <w:r w:rsidRPr="00B57186">
        <w:rPr>
          <w:rFonts w:eastAsia="Times New Roman" w:cs="Arial"/>
          <w:szCs w:val="22"/>
          <w:lang w:eastAsia="cs-CZ"/>
        </w:rPr>
        <w:t>.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ind w:left="284"/>
        <w:contextualSpacing/>
        <w:rPr>
          <w:rFonts w:eastAsia="Times New Roman" w:cs="Arial"/>
          <w:i/>
          <w:szCs w:val="22"/>
          <w:lang w:eastAsia="cs-CZ"/>
        </w:rPr>
      </w:pPr>
      <w:r w:rsidRPr="00B57186">
        <w:rPr>
          <w:rFonts w:eastAsia="Times New Roman" w:cs="Arial"/>
          <w:i/>
          <w:szCs w:val="22"/>
          <w:lang w:eastAsia="cs-CZ"/>
        </w:rPr>
        <w:t>(</w:t>
      </w:r>
      <w:r w:rsidRPr="00B57186">
        <w:rPr>
          <w:rFonts w:eastAsia="Times New Roman" w:cs="Arial"/>
          <w:i/>
          <w:szCs w:val="22"/>
          <w:highlight w:val="yellow"/>
          <w:lang w:eastAsia="cs-CZ"/>
        </w:rPr>
        <w:t xml:space="preserve">konkrétní počet dní doplní </w:t>
      </w:r>
      <w:r w:rsidR="00F90299">
        <w:rPr>
          <w:rFonts w:eastAsia="Times New Roman" w:cs="Arial"/>
          <w:i/>
          <w:szCs w:val="22"/>
          <w:highlight w:val="yellow"/>
          <w:lang w:eastAsia="cs-CZ"/>
        </w:rPr>
        <w:t>Dodavatel</w:t>
      </w:r>
      <w:r w:rsidRPr="00B57186">
        <w:rPr>
          <w:rFonts w:eastAsia="Times New Roman" w:cs="Arial"/>
          <w:i/>
          <w:szCs w:val="22"/>
          <w:highlight w:val="yellow"/>
          <w:lang w:eastAsia="cs-CZ"/>
        </w:rPr>
        <w:t xml:space="preserve"> z nabídky)</w:t>
      </w:r>
    </w:p>
    <w:p w:rsidR="00B57186" w:rsidRPr="00B57186" w:rsidRDefault="00B57186" w:rsidP="00B57186">
      <w:pPr>
        <w:autoSpaceDE w:val="0"/>
        <w:autoSpaceDN w:val="0"/>
        <w:adjustRightInd w:val="0"/>
        <w:spacing w:line="280" w:lineRule="exact"/>
        <w:rPr>
          <w:rFonts w:eastAsia="Times New Roman" w:cs="Arial"/>
          <w:szCs w:val="22"/>
          <w:lang w:eastAsia="cs-CZ"/>
        </w:rPr>
      </w:pPr>
    </w:p>
    <w:p w:rsidR="00B57186" w:rsidRPr="00B57186" w:rsidRDefault="00B57186" w:rsidP="00B57186">
      <w:pPr>
        <w:spacing w:line="280" w:lineRule="exact"/>
        <w:rPr>
          <w:rFonts w:eastAsia="Times New Roman" w:cs="Arial"/>
          <w:szCs w:val="22"/>
          <w:lang w:eastAsia="cs-CZ"/>
        </w:rPr>
      </w:pPr>
      <w:r w:rsidRPr="00B57186">
        <w:rPr>
          <w:rFonts w:eastAsia="Times New Roman" w:cs="Arial"/>
          <w:szCs w:val="22"/>
          <w:lang w:eastAsia="cs-CZ"/>
        </w:rPr>
        <w:t xml:space="preserve">Plnění uvedené pod body c) a d) se opakují po celou dobu trvání </w:t>
      </w:r>
      <w:r w:rsidR="001212EC">
        <w:rPr>
          <w:rFonts w:eastAsia="Times New Roman" w:cs="Arial"/>
          <w:szCs w:val="22"/>
          <w:lang w:eastAsia="cs-CZ"/>
        </w:rPr>
        <w:t>Dohody</w:t>
      </w:r>
      <w:r w:rsidR="00555BCD">
        <w:rPr>
          <w:rFonts w:eastAsia="Times New Roman" w:cs="Arial"/>
          <w:szCs w:val="22"/>
          <w:lang w:eastAsia="cs-CZ"/>
        </w:rPr>
        <w:t>.</w:t>
      </w:r>
    </w:p>
    <w:p w:rsidR="00B57186" w:rsidRPr="00B57186" w:rsidRDefault="00B57186" w:rsidP="00B57186">
      <w:pPr>
        <w:pStyle w:val="Zkladntext"/>
        <w:suppressAutoHyphens/>
        <w:spacing w:after="120" w:line="280" w:lineRule="exact"/>
        <w:rPr>
          <w:rFonts w:ascii="Arial" w:hAnsi="Arial" w:cs="Arial"/>
          <w:sz w:val="22"/>
          <w:szCs w:val="22"/>
          <w:lang w:val="cs-CZ"/>
        </w:rPr>
      </w:pPr>
    </w:p>
    <w:p w:rsidR="00B57186" w:rsidRDefault="00B57186" w:rsidP="00B57186">
      <w:pPr>
        <w:spacing w:line="280" w:lineRule="exact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0D7F8D" w:rsidRDefault="00C236D8" w:rsidP="000D7F8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Příloha č. 3</w:t>
      </w:r>
      <w:r w:rsidR="000D7F8D" w:rsidRPr="00262BBA">
        <w:rPr>
          <w:rFonts w:cs="Arial"/>
          <w:b/>
          <w:szCs w:val="22"/>
        </w:rPr>
        <w:t xml:space="preserve"> – </w:t>
      </w:r>
      <w:r w:rsidR="000D7F8D">
        <w:rPr>
          <w:rFonts w:cs="Arial"/>
          <w:b/>
          <w:szCs w:val="22"/>
        </w:rPr>
        <w:t>Další závazné podmínky realizace předmětu plnění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Objednatel předá </w:t>
      </w:r>
      <w:r w:rsidR="00D0696C">
        <w:rPr>
          <w:rFonts w:ascii="Arial" w:hAnsi="Arial" w:cs="Arial"/>
          <w:sz w:val="22"/>
          <w:szCs w:val="22"/>
          <w:lang w:val="cs-CZ"/>
        </w:rPr>
        <w:t>Dodavateli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zápisem v</w:t>
      </w:r>
      <w:r w:rsidR="00D0696C">
        <w:rPr>
          <w:rFonts w:ascii="Arial" w:hAnsi="Arial" w:cs="Arial"/>
          <w:sz w:val="22"/>
          <w:szCs w:val="22"/>
          <w:lang w:val="cs-CZ"/>
        </w:rPr>
        <w:t>e stavebním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deníku protokolárně pro realizaci předmětu plnění místo realizace předmětu plnění, a to prosté všech právních a faktických závad a nároků třetích osob, které by bránily zahájení realizace předmětu plnění, a ve stavu způsobilém k realizaci předmětu plnění a odpovídajícím předané dokumentaci dotčeného místa realizace předmětu plnění, nejpozději v den termínu zahájení realizace předmětu plnění.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Současně s předáním místa realizace předmětu plnění určí Objednatel </w:t>
      </w:r>
      <w:r w:rsidR="00D0696C">
        <w:rPr>
          <w:rFonts w:ascii="Arial" w:hAnsi="Arial" w:cs="Arial"/>
          <w:sz w:val="22"/>
          <w:szCs w:val="22"/>
          <w:lang w:val="cs-CZ"/>
        </w:rPr>
        <w:t>Dodavateli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body montážních rozvodů elektrické energie 220/380 V a vody.</w:t>
      </w:r>
    </w:p>
    <w:p w:rsidR="00690676" w:rsidRPr="00690676" w:rsidRDefault="00F90299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je povinen vést </w:t>
      </w:r>
      <w:r w:rsidR="00312778">
        <w:rPr>
          <w:rFonts w:ascii="Arial" w:hAnsi="Arial" w:cs="Arial"/>
          <w:sz w:val="22"/>
          <w:szCs w:val="22"/>
          <w:lang w:val="cs-CZ"/>
        </w:rPr>
        <w:t xml:space="preserve">stavební </w:t>
      </w:r>
      <w:r w:rsidR="00690676" w:rsidRPr="00690676">
        <w:rPr>
          <w:rFonts w:ascii="Arial" w:hAnsi="Arial" w:cs="Arial"/>
          <w:sz w:val="22"/>
          <w:szCs w:val="22"/>
          <w:lang w:val="cs-CZ"/>
        </w:rPr>
        <w:t>deník (</w:t>
      </w:r>
      <w:r w:rsidR="00312778">
        <w:rPr>
          <w:rFonts w:ascii="Arial" w:hAnsi="Arial" w:cs="Arial"/>
          <w:sz w:val="22"/>
          <w:szCs w:val="22"/>
          <w:lang w:val="cs-CZ"/>
        </w:rPr>
        <w:t>dále také „</w:t>
      </w:r>
      <w:r w:rsidR="00690676" w:rsidRPr="00312778">
        <w:rPr>
          <w:rFonts w:ascii="Arial" w:hAnsi="Arial" w:cs="Arial"/>
          <w:b/>
          <w:sz w:val="22"/>
          <w:szCs w:val="22"/>
          <w:lang w:val="cs-CZ"/>
        </w:rPr>
        <w:t>deník</w:t>
      </w:r>
      <w:r w:rsidR="00312778">
        <w:rPr>
          <w:rFonts w:ascii="Arial" w:hAnsi="Arial" w:cs="Arial"/>
          <w:sz w:val="22"/>
          <w:szCs w:val="22"/>
          <w:lang w:val="cs-CZ"/>
        </w:rPr>
        <w:t>“</w:t>
      </w:r>
      <w:r w:rsidR="00690676" w:rsidRPr="00690676">
        <w:rPr>
          <w:rFonts w:ascii="Arial" w:hAnsi="Arial" w:cs="Arial"/>
          <w:sz w:val="22"/>
          <w:szCs w:val="22"/>
          <w:lang w:val="cs-CZ"/>
        </w:rPr>
        <w:t>) způsobem stanoveným v zákoně č. 183/2006 Sb., o územním plánování a stavebním řádu</w:t>
      </w:r>
      <w:r w:rsidR="00690676" w:rsidRPr="00690676">
        <w:rPr>
          <w:rFonts w:ascii="Arial" w:eastAsia="Times New Roman" w:hAnsi="Arial" w:cs="Arial"/>
          <w:bCs/>
          <w:sz w:val="22"/>
          <w:szCs w:val="22"/>
          <w:lang w:val="cs-CZ" w:eastAsia="cs-CZ"/>
        </w:rPr>
        <w:t xml:space="preserve"> (stavební </w:t>
      </w:r>
      <w:r w:rsidR="00690676" w:rsidRPr="00690676">
        <w:rPr>
          <w:rFonts w:ascii="Arial" w:hAnsi="Arial" w:cs="Arial"/>
          <w:sz w:val="22"/>
          <w:szCs w:val="22"/>
          <w:lang w:val="cs-CZ"/>
        </w:rPr>
        <w:t>zákon), ve znění pozdějších předpisů, a v prováděcích předpisech k němu, v té části realizace předmětu plnění, která toto svou povahou vyžaduje. Deník se skládá z úvodních listů a denních záznamů. Denní záznamy se píší do deníku s očíslovanými listy a se dvěma oddělitelnými průpisy. Do deníku je </w:t>
      </w:r>
      <w:r w:rsidR="00312778"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povinen zapisovat všechny skutečnosti rozhodné pro realizaci předmětu plnění, zejména údaje o časovém postupu prací a případných odchylkách od požadavků Objednatele či nedostatcích zjištěných v průběhu realizace a jejich důvody. Záznamy do deníku čitelně zapisují a podepisují oprávněné osoby Smluvních stran, resp. pověřený pracovník Objednatele a odpovědnou osobou </w:t>
      </w:r>
      <w:r w:rsidR="00312778">
        <w:rPr>
          <w:rFonts w:ascii="Arial" w:hAnsi="Arial" w:cs="Arial"/>
          <w:sz w:val="22"/>
          <w:szCs w:val="22"/>
          <w:lang w:val="cs-CZ"/>
        </w:rPr>
        <w:t>Dodavatele</w:t>
      </w:r>
      <w:r w:rsidR="00690676" w:rsidRPr="00690676">
        <w:rPr>
          <w:rFonts w:ascii="Arial" w:hAnsi="Arial" w:cs="Arial"/>
          <w:sz w:val="22"/>
          <w:szCs w:val="22"/>
          <w:lang w:val="cs-CZ"/>
        </w:rPr>
        <w:t>. Záznamy se provádějí vždy v den, kdy byla realizována každá rozhodná skutečnost, nebo nastaly okolnosti, které jsou předmětem zápisu.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Deník je pak </w:t>
      </w:r>
      <w:r w:rsidR="00312778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povinen předkládat pověřenému pracovníkovi Objednatele pravidelně po každém zápisu a tento je povinen pravidelně sledovat obsah deníků a k zápisům </w:t>
      </w:r>
      <w:r w:rsidR="00312778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připojovat své vlastní stanovisko (souhlas, námitky apod.). Jestliže se pověřený pracovník Objednatele k uvedenému záznamu nevyjádří nejpozději do dvou dnů, má se za to, že s uvedenou skutečností souhlasí. Během doby realizace předmětu plnění musí být deník na místě dotčeném realizací předmětu plnění stále přístupný pověřeným pracovníkům Objednatele a pracovníkům orgánů státní správy.</w:t>
      </w:r>
    </w:p>
    <w:p w:rsidR="00690676" w:rsidRPr="00690676" w:rsidRDefault="00312778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bude v průběhu realizace předmětu plnění organizovat pravidelné kontrolní prohlídky. O termínu konání těchto prohlídek bude předem informovat pověřeného pracovníka Objednatele nejméně 3 kalendářní dny předem.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Povinnost </w:t>
      </w:r>
      <w:r w:rsidR="00312778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vést deník končí dnem předání a převzetí předmětu plnění či odstranění poslední vady oznámené v protokolu.</w:t>
      </w:r>
    </w:p>
    <w:p w:rsidR="00690676" w:rsidRPr="00690676" w:rsidRDefault="00312778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zajistí po celou dobu realizace předmětu plnění přítomnost své odpovědné osoby, řídící průběh realizace předmětu plnění, ev. zástupce, který bude vždy uveden v deníku.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je odpovědný za koordinaci vlastních prací svým jménem.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Objednatel je při kontrole realizace předmětu plnění oprávněn sledovat, zda je prováděn podle projektu, ostatních podkladů a podle podmínek této </w:t>
      </w:r>
      <w:r w:rsidR="001212EC">
        <w:rPr>
          <w:rFonts w:ascii="Arial" w:hAnsi="Arial" w:cs="Arial"/>
          <w:sz w:val="22"/>
          <w:szCs w:val="22"/>
          <w:lang w:val="cs-CZ"/>
        </w:rPr>
        <w:t>Dohody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a v souladu s rozhodnutím veřejnoprávních orgánů. Na zjištěné vady neprodleně upozorní zápisem v deníku.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Objednatel je oprávněn dát pracovníkům </w:t>
      </w:r>
      <w:r w:rsidR="00312778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příkaz přerušit práce na realizaci předmětu plnění, pokud odpovědná osoba </w:t>
      </w:r>
      <w:r w:rsidR="00312778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není dosažitelná a je-li ohrožena bezpečnost, život nebo zdraví osob v místě jeho realizace, nebo hrozí-li jiné </w:t>
      </w:r>
      <w:r w:rsidRPr="00690676">
        <w:rPr>
          <w:rFonts w:ascii="Arial" w:hAnsi="Arial" w:cs="Arial"/>
          <w:sz w:val="22"/>
          <w:szCs w:val="22"/>
          <w:lang w:val="cs-CZ"/>
        </w:rPr>
        <w:lastRenderedPageBreak/>
        <w:t xml:space="preserve">škody. </w:t>
      </w:r>
      <w:r w:rsidR="00F353E3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zabezpečí účast svých pracovníků při kontrole realizace předmětu plnění a neprodleně učiní opatření k odstranění vytknutých vad.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je povinen vyzvat formou zápisu do deníku Objednatele ke kontrolnímu prověření všech prací, které budou v dalším postupu prací zakryty, nebo se stanou nepřístupnými, dva kalendářní dny předem. Tímto se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nezbavuje odpovědnosti za kvalitu a případné skryté vady provedených prací. Pokud se pověřený pracovník Objednatele nedostaví ve stanovené lhůtě a vznese požadavek na odkrytí po jejím uplynutí, provede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tento úkon na náklady Objednatele, o čemž bude vyhotoven záznam do deníku.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V případě nutných změn v kvalitě předmětu plnění vyvolaných příslušnou změnou zákona či platných norem vyhlášených po datu účinnosti této </w:t>
      </w:r>
      <w:r w:rsidR="001212EC">
        <w:rPr>
          <w:rFonts w:ascii="Arial" w:hAnsi="Arial" w:cs="Arial"/>
          <w:sz w:val="22"/>
          <w:szCs w:val="22"/>
          <w:lang w:val="cs-CZ"/>
        </w:rPr>
        <w:t>Dohody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je </w:t>
      </w:r>
      <w:r w:rsidR="00F353E3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oprávněn navrhnout změnu, pokud se domnívá, že skutečné podmínky pro plnění </w:t>
      </w:r>
      <w:r w:rsidR="001212EC">
        <w:rPr>
          <w:rFonts w:ascii="Arial" w:hAnsi="Arial" w:cs="Arial"/>
          <w:sz w:val="22"/>
          <w:szCs w:val="22"/>
          <w:lang w:val="cs-CZ"/>
        </w:rPr>
        <w:t>této Dohody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, které nemohly být předvídány ke dni nabytí účinnosti </w:t>
      </w:r>
      <w:r w:rsidR="00CD047F">
        <w:rPr>
          <w:rFonts w:ascii="Arial" w:hAnsi="Arial" w:cs="Arial"/>
          <w:sz w:val="22"/>
          <w:szCs w:val="22"/>
          <w:lang w:val="cs-CZ"/>
        </w:rPr>
        <w:t>Dohody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, mohou vést ke zhoršení kvality předmětu plnění. Případná změna musí být písemně odsouhlasena oběma Smluvními stranami písemným dodatkem k této </w:t>
      </w:r>
      <w:r w:rsidR="00F353E3">
        <w:rPr>
          <w:rFonts w:ascii="Arial" w:hAnsi="Arial" w:cs="Arial"/>
          <w:sz w:val="22"/>
          <w:szCs w:val="22"/>
          <w:lang w:val="cs-CZ"/>
        </w:rPr>
        <w:t>Dohodě</w:t>
      </w:r>
      <w:r w:rsidRPr="00690676">
        <w:rPr>
          <w:rFonts w:ascii="Arial" w:hAnsi="Arial" w:cs="Arial"/>
          <w:sz w:val="22"/>
          <w:szCs w:val="22"/>
          <w:lang w:val="cs-CZ"/>
        </w:rPr>
        <w:t>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V případě skrytých překážek, pro které </w:t>
      </w:r>
      <w:r w:rsidR="00F353E3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nemůže pokračovat v realizaci předmětu plnění, oznámí tuto skutečnost </w:t>
      </w:r>
      <w:r w:rsidR="00F353E3">
        <w:rPr>
          <w:rFonts w:ascii="Arial" w:hAnsi="Arial" w:cs="Arial"/>
          <w:sz w:val="22"/>
          <w:szCs w:val="22"/>
          <w:lang w:val="cs-CZ"/>
        </w:rPr>
        <w:t xml:space="preserve">Dodavatel </w:t>
      </w:r>
      <w:r w:rsidRPr="00690676">
        <w:rPr>
          <w:rFonts w:ascii="Arial" w:hAnsi="Arial" w:cs="Arial"/>
          <w:sz w:val="22"/>
          <w:szCs w:val="22"/>
          <w:lang w:val="cs-CZ"/>
        </w:rPr>
        <w:t>bez odkladu Objednateli a Smluvní strany se dohodnou na dalším postupu.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Vznikne-li taková potřeba, </w:t>
      </w:r>
      <w:r w:rsidR="00F353E3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si zajistí v potřebném rozsahu povolení záboru veřejných ploch.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Případné odstraňování, bourání, demontování, popřípadě přemísťování je </w:t>
      </w:r>
      <w:r w:rsidR="00F353E3">
        <w:rPr>
          <w:rFonts w:ascii="Arial" w:hAnsi="Arial" w:cs="Arial"/>
          <w:sz w:val="22"/>
          <w:szCs w:val="22"/>
          <w:lang w:val="cs-CZ"/>
        </w:rPr>
        <w:t xml:space="preserve">Dodavatel </w:t>
      </w:r>
      <w:r w:rsidRPr="00690676">
        <w:rPr>
          <w:rFonts w:ascii="Arial" w:hAnsi="Arial" w:cs="Arial"/>
          <w:sz w:val="22"/>
          <w:szCs w:val="22"/>
          <w:lang w:val="cs-CZ"/>
        </w:rPr>
        <w:t>povinen provádět tak, aby nedošlo k ohrožení bezpečnosti, života a zdraví osob, ke vzniku požáru a k nekontrolovatelnému porušení stability stavby nebo její části. Okolí stavby nesmí být touto činností a jejími důsledky nadměrně obtěžováno, a to zejména hlukem a prachem. Bourací práce lze provádět v pracovních dnech pouze po 18. hod a před 7. hod, popř. ve dnech pracovního klidu a dnech volna.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je povinen dodržovat veškeré zásady požární ochrany, bezpečnosti a hygieny práce, ekologické předpisy, má zodpovědnost za úrazy a škody, které vzniknou zanedbáním právních povinností z jeho strany. Je povinen dodržovat technologické postupy oprav nebo prací odpovídající platným předpisům bezpečnosti práce. Zajistí, aby práce byly prováděny pouze zaměstnanci s potřebnou kvalifikací a s příslušným platným oprávněním pro výkon speciálních činností (např. svářeči, paliči, jeřábníci, vazači, lešenáři) a aby všichni zaměstnanci byli proškoleni z obecně platných předpisů bezpečnosti práce a požární ochrany.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se zavazuje, že zajistí vlastní dozor nad bezpečností práce ve smyslu platných předpisů a bude provádět soustavnou kontrolu nad bezpečností práce při činnosti na pracovištích Objednatele.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se zavazuje vybavit své zaměstnance osobními ochrannými prostředky podle profesí, činností a rizik na pracovištích Objednatele, resp. v místě realizace předmětu plnění.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i Objednatel jsou povinni před zahájením práce se vzájemně prokazatelně informovat o rizicích a vzájemně spolupracovat při zajišťování bezpečnosti a ochrany zdraví při práci.</w:t>
      </w:r>
    </w:p>
    <w:p w:rsidR="00690676" w:rsidRPr="00690676" w:rsidRDefault="00F353E3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se ve spolupráci s Objednatelem seznámí s riziky při realizaci předmětu plnění, upozorní na ně své pracovníky a určí způsob ochrany a prevence proti úrazům a jinému poškození zdraví.</w:t>
      </w:r>
    </w:p>
    <w:p w:rsidR="00690676" w:rsidRPr="00690676" w:rsidRDefault="00F90299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upozorní Objednatele na všechny okolnosti, které by mohly vést při jeho činnosti na pracovištích Objednatele k ohrožení života a zdraví zaměstnanců Objednatele, pracovníků Objednatele nebo pracovníků dalších firem.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Před zahájením prací provede Objednatel bezplatně a prokazatelně proškolení odpovědnou osobu </w:t>
      </w:r>
      <w:r w:rsidR="00F90299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z předpisů bezpečnosti práce, požární ochrany, ochrany životního prostředí a odpovídajících interních předpisů Objednatele. </w:t>
      </w:r>
      <w:r w:rsidR="00F90299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odpovídá za to, že jeho odpovědná osoba bude mít příslušnou kvalifikaci, aby jeho prostřednictvím byli prokazatelně proškoleni další zaměstnanci, osoby a pracovníci </w:t>
      </w:r>
      <w:r w:rsidR="00F90299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>. Proškolení bude zapsáno do deníku.</w:t>
      </w:r>
    </w:p>
    <w:p w:rsidR="00690676" w:rsidRPr="00690676" w:rsidRDefault="00F90299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je povinen udržovat na předaném místě realizace předmětu plnění pořádek, průběžně odstraňovat a třídit odpady a nečistoty vzniklé jeho činností v souladu obecně platnými předpisy v oblasti ochrany životního prostředí. Možné zdroje ohrožení života a zdraví osob (např. otvory, jámy, nestabilní konstrukce a stavební díly, stroje) je povinen </w:t>
      </w:r>
      <w:r>
        <w:rPr>
          <w:rFonts w:ascii="Arial" w:hAnsi="Arial" w:cs="Arial"/>
          <w:sz w:val="22"/>
          <w:szCs w:val="22"/>
          <w:lang w:val="cs-CZ"/>
        </w:rPr>
        <w:t>Dodavatel</w:t>
      </w:r>
      <w:r w:rsidR="00690676" w:rsidRPr="00690676">
        <w:rPr>
          <w:rFonts w:ascii="Arial" w:hAnsi="Arial" w:cs="Arial"/>
          <w:sz w:val="22"/>
          <w:szCs w:val="22"/>
          <w:lang w:val="cs-CZ"/>
        </w:rPr>
        <w:t xml:space="preserve"> zajistit tak, aby takové ohrožení bylo vyloučeno. Pokud tyto činnosti nebude provádět, zajistí úklid Objednatel a vzniklé náklady budou </w:t>
      </w:r>
      <w:r>
        <w:rPr>
          <w:rFonts w:ascii="Arial" w:hAnsi="Arial" w:cs="Arial"/>
          <w:sz w:val="22"/>
          <w:szCs w:val="22"/>
          <w:lang w:val="cs-CZ"/>
        </w:rPr>
        <w:t xml:space="preserve">Dodavateli </w:t>
      </w:r>
      <w:r w:rsidR="00690676" w:rsidRPr="00690676">
        <w:rPr>
          <w:rFonts w:ascii="Arial" w:hAnsi="Arial" w:cs="Arial"/>
          <w:sz w:val="22"/>
          <w:szCs w:val="22"/>
          <w:lang w:val="cs-CZ"/>
        </w:rPr>
        <w:t>přeúčtovány.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>Pohyblivé části zařízení v prostoru realizace předmětu plnění, která budou v provozu, Objednatel opatří ochrannými zařízeními. Kabely, elektrické rozvody a elektrická zařízení budou odpovídat příslušným normám ČSN a platným vyhláškám.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>Objednatel je povinen obstarat vypínání elektrického vedení nebo zařízení na pracovišti a přerušení výrobního procesu, bude-li to nutné k provedení práce. Tato opatření budou předem vzájemně dohodnuta a zapsána do deníku.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V případě, že Objednatel nezajistí odůvodněné a prokazatelně nezbytné požadavky </w:t>
      </w:r>
      <w:r w:rsidR="00F90299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na bezpečnost a ochranu zdraví při práci, je </w:t>
      </w:r>
      <w:r w:rsidR="00F90299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oprávněn nezahájit nebo přerušit realizaci předmětu plnění až do odstranění zjištěných závad a přiměřeně upravit termín plnění. Vše bude zapsáno do deníku a vzájemně odsouhlaseno Smluvními stranami.</w:t>
      </w:r>
    </w:p>
    <w:p w:rsidR="00690676" w:rsidRPr="00690676" w:rsidRDefault="00690676" w:rsidP="00690676">
      <w:pPr>
        <w:pStyle w:val="Zkladntext"/>
        <w:numPr>
          <w:ilvl w:val="1"/>
          <w:numId w:val="27"/>
        </w:numPr>
        <w:suppressAutoHyphens/>
        <w:spacing w:after="120" w:line="280" w:lineRule="atLeast"/>
        <w:ind w:left="709" w:hanging="709"/>
        <w:rPr>
          <w:rFonts w:ascii="Arial" w:hAnsi="Arial" w:cs="Arial"/>
          <w:lang w:val="cs-CZ"/>
        </w:rPr>
      </w:pPr>
      <w:r w:rsidRPr="00690676">
        <w:rPr>
          <w:rFonts w:ascii="Arial" w:hAnsi="Arial" w:cs="Arial"/>
          <w:sz w:val="22"/>
          <w:szCs w:val="22"/>
          <w:lang w:val="cs-CZ"/>
        </w:rPr>
        <w:t xml:space="preserve">Utrpí-li pracovní úraz podléhající registraci zaměstnanec </w:t>
      </w:r>
      <w:r w:rsidR="00F90299">
        <w:rPr>
          <w:rFonts w:ascii="Arial" w:hAnsi="Arial" w:cs="Arial"/>
          <w:sz w:val="22"/>
          <w:szCs w:val="22"/>
          <w:lang w:val="cs-CZ"/>
        </w:rPr>
        <w:t>Dodavatele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v místě sídla Objednatele, je </w:t>
      </w:r>
      <w:r w:rsidR="00F90299">
        <w:rPr>
          <w:rFonts w:ascii="Arial" w:hAnsi="Arial" w:cs="Arial"/>
          <w:sz w:val="22"/>
          <w:szCs w:val="22"/>
          <w:lang w:val="cs-CZ"/>
        </w:rPr>
        <w:t>Dodavatel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povinen o této skutečnosti neprodleně informovat pověřeného pracovníka Objednatele. Objedn</w:t>
      </w:r>
      <w:r w:rsidR="00F90299">
        <w:rPr>
          <w:rFonts w:ascii="Arial" w:hAnsi="Arial" w:cs="Arial"/>
          <w:sz w:val="22"/>
          <w:szCs w:val="22"/>
          <w:lang w:val="cs-CZ"/>
        </w:rPr>
        <w:t>atel je povinen spolupracovat s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</w:t>
      </w:r>
      <w:r w:rsidR="00F90299">
        <w:rPr>
          <w:rFonts w:ascii="Arial" w:hAnsi="Arial" w:cs="Arial"/>
          <w:sz w:val="22"/>
          <w:szCs w:val="22"/>
          <w:lang w:val="cs-CZ"/>
        </w:rPr>
        <w:t>Dodavatelem</w:t>
      </w:r>
      <w:r w:rsidRPr="00690676">
        <w:rPr>
          <w:rFonts w:ascii="Arial" w:hAnsi="Arial" w:cs="Arial"/>
          <w:sz w:val="22"/>
          <w:szCs w:val="22"/>
          <w:lang w:val="cs-CZ"/>
        </w:rPr>
        <w:t xml:space="preserve"> (jeho odpovědnou osobou) na zjištění příčin úrazu, sepsání záznamu o něm a potvrdit tiskopis záznamu o pracovním úrazu.</w:t>
      </w:r>
    </w:p>
    <w:p w:rsidR="00087A48" w:rsidRPr="00690676" w:rsidRDefault="00690676" w:rsidP="00690676">
      <w:pPr>
        <w:pStyle w:val="Zkladntext"/>
        <w:suppressAutoHyphens/>
        <w:spacing w:after="120" w:line="280" w:lineRule="atLeast"/>
        <w:ind w:left="297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sectPr w:rsidR="00087A48" w:rsidRPr="00690676" w:rsidSect="00526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4D" w:rsidRDefault="00E9194D" w:rsidP="002F2BD4">
      <w:pPr>
        <w:spacing w:after="0"/>
      </w:pPr>
      <w:r>
        <w:separator/>
      </w:r>
    </w:p>
  </w:endnote>
  <w:endnote w:type="continuationSeparator" w:id="0">
    <w:p w:rsidR="00E9194D" w:rsidRDefault="00E9194D" w:rsidP="002F2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C" w:rsidRDefault="00FA6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918776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701EC" w:rsidRPr="00162F6F" w:rsidRDefault="00C701EC" w:rsidP="00162F6F">
            <w:pPr>
              <w:pStyle w:val="Zpat"/>
              <w:jc w:val="right"/>
              <w:rPr>
                <w:sz w:val="18"/>
                <w:szCs w:val="18"/>
              </w:rPr>
            </w:pPr>
            <w:r w:rsidRPr="00162F6F">
              <w:rPr>
                <w:sz w:val="18"/>
                <w:szCs w:val="18"/>
              </w:rPr>
              <w:t xml:space="preserve">Stránka </w:t>
            </w:r>
            <w:r w:rsidRPr="00162F6F">
              <w:rPr>
                <w:bCs/>
                <w:sz w:val="18"/>
                <w:szCs w:val="18"/>
              </w:rPr>
              <w:fldChar w:fldCharType="begin"/>
            </w:r>
            <w:r w:rsidRPr="00162F6F">
              <w:rPr>
                <w:bCs/>
                <w:sz w:val="18"/>
                <w:szCs w:val="18"/>
              </w:rPr>
              <w:instrText>PAGE</w:instrText>
            </w:r>
            <w:r w:rsidRPr="00162F6F">
              <w:rPr>
                <w:bCs/>
                <w:sz w:val="18"/>
                <w:szCs w:val="18"/>
              </w:rPr>
              <w:fldChar w:fldCharType="separate"/>
            </w:r>
            <w:r w:rsidR="00F41EBA">
              <w:rPr>
                <w:bCs/>
                <w:noProof/>
                <w:sz w:val="18"/>
                <w:szCs w:val="18"/>
              </w:rPr>
              <w:t>19</w:t>
            </w:r>
            <w:r w:rsidRPr="00162F6F">
              <w:rPr>
                <w:bCs/>
                <w:sz w:val="18"/>
                <w:szCs w:val="18"/>
              </w:rPr>
              <w:fldChar w:fldCharType="end"/>
            </w:r>
            <w:r w:rsidRPr="00162F6F">
              <w:rPr>
                <w:sz w:val="18"/>
                <w:szCs w:val="18"/>
              </w:rPr>
              <w:t xml:space="preserve"> z </w:t>
            </w:r>
            <w:r w:rsidRPr="00162F6F">
              <w:rPr>
                <w:bCs/>
                <w:sz w:val="18"/>
                <w:szCs w:val="18"/>
              </w:rPr>
              <w:fldChar w:fldCharType="begin"/>
            </w:r>
            <w:r w:rsidRPr="00162F6F">
              <w:rPr>
                <w:bCs/>
                <w:sz w:val="18"/>
                <w:szCs w:val="18"/>
              </w:rPr>
              <w:instrText>NUMPAGES</w:instrText>
            </w:r>
            <w:r w:rsidRPr="00162F6F">
              <w:rPr>
                <w:bCs/>
                <w:sz w:val="18"/>
                <w:szCs w:val="18"/>
              </w:rPr>
              <w:fldChar w:fldCharType="separate"/>
            </w:r>
            <w:r w:rsidR="00F41EBA">
              <w:rPr>
                <w:bCs/>
                <w:noProof/>
                <w:sz w:val="18"/>
                <w:szCs w:val="18"/>
              </w:rPr>
              <w:t>19</w:t>
            </w:r>
            <w:r w:rsidRPr="00162F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701EC" w:rsidRPr="00307274" w:rsidRDefault="00C701EC" w:rsidP="00307274">
    <w:pPr>
      <w:pStyle w:val="Zpat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C" w:rsidRDefault="00FA69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4D" w:rsidRDefault="00E9194D" w:rsidP="002F2BD4">
      <w:pPr>
        <w:spacing w:after="0"/>
      </w:pPr>
      <w:r>
        <w:separator/>
      </w:r>
    </w:p>
  </w:footnote>
  <w:footnote w:type="continuationSeparator" w:id="0">
    <w:p w:rsidR="00E9194D" w:rsidRDefault="00E9194D" w:rsidP="002F2BD4">
      <w:pPr>
        <w:spacing w:after="0"/>
      </w:pPr>
      <w:r>
        <w:continuationSeparator/>
      </w:r>
    </w:p>
  </w:footnote>
  <w:footnote w:id="1">
    <w:p w:rsidR="00C701EC" w:rsidRPr="00D307BF" w:rsidRDefault="00C701EC" w:rsidP="00E71F23">
      <w:pPr>
        <w:pStyle w:val="Textpoznpodarou"/>
        <w:rPr>
          <w:rFonts w:cs="Arial"/>
          <w:sz w:val="18"/>
          <w:szCs w:val="18"/>
        </w:rPr>
      </w:pPr>
      <w:r w:rsidRPr="00D307BF">
        <w:rPr>
          <w:rStyle w:val="Znakapoznpodarou"/>
          <w:rFonts w:cs="Arial"/>
          <w:sz w:val="18"/>
          <w:szCs w:val="18"/>
        </w:rPr>
        <w:footnoteRef/>
      </w:r>
      <w:r w:rsidRPr="00D307BF">
        <w:rPr>
          <w:rFonts w:cs="Arial"/>
          <w:sz w:val="18"/>
          <w:szCs w:val="18"/>
        </w:rPr>
        <w:t xml:space="preserve"> </w:t>
      </w:r>
      <w:r w:rsidRPr="00D307BF">
        <w:rPr>
          <w:rFonts w:cs="Arial"/>
          <w:sz w:val="18"/>
          <w:szCs w:val="18"/>
          <w:highlight w:val="yellow"/>
        </w:rPr>
        <w:t>Délku poskytované záruční doby doplní uchazeč ze své nabídky. Záruční doba nesmí být kratší než 24 měsíců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C" w:rsidRDefault="00FA69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EC" w:rsidRPr="00CA7839" w:rsidRDefault="00C701EC" w:rsidP="002F2BD4">
    <w:pPr>
      <w:suppressAutoHyphens/>
      <w:spacing w:after="0"/>
      <w:jc w:val="right"/>
      <w:rPr>
        <w:bCs/>
        <w:iCs/>
        <w:szCs w:val="22"/>
        <w:lang w:eastAsia="cs-CZ"/>
      </w:rPr>
    </w:pPr>
    <w:r w:rsidRPr="00CA7839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CA7839">
      <w:rPr>
        <w:bCs/>
        <w:iCs/>
        <w:szCs w:val="22"/>
        <w:highlight w:val="green"/>
        <w:lang w:eastAsia="cs-CZ"/>
      </w:rPr>
      <w:t>[●]</w:t>
    </w:r>
  </w:p>
  <w:p w:rsidR="00C701EC" w:rsidRPr="00CA7839" w:rsidRDefault="00C701EC" w:rsidP="002F2BD4">
    <w:pPr>
      <w:tabs>
        <w:tab w:val="center" w:pos="4153"/>
        <w:tab w:val="right" w:pos="8306"/>
      </w:tabs>
      <w:spacing w:after="0"/>
      <w:jc w:val="right"/>
      <w:rPr>
        <w:rFonts w:cs="Arial"/>
        <w:sz w:val="18"/>
        <w:szCs w:val="18"/>
      </w:rPr>
    </w:pPr>
    <w:r w:rsidRPr="00CA7839">
      <w:rPr>
        <w:rFonts w:cs="Arial"/>
        <w:sz w:val="18"/>
        <w:szCs w:val="18"/>
      </w:rPr>
      <w:t xml:space="preserve">Příloha č. </w:t>
    </w:r>
    <w:r>
      <w:rPr>
        <w:rFonts w:cs="Arial"/>
        <w:sz w:val="18"/>
        <w:szCs w:val="18"/>
      </w:rPr>
      <w:t>4</w:t>
    </w:r>
    <w:r w:rsidRPr="00923BA3">
      <w:rPr>
        <w:rFonts w:cs="Arial"/>
        <w:sz w:val="18"/>
        <w:szCs w:val="18"/>
      </w:rPr>
      <w:t xml:space="preserve"> –</w:t>
    </w:r>
    <w:r w:rsidRPr="00CA7839">
      <w:rPr>
        <w:rFonts w:cs="Arial"/>
        <w:sz w:val="18"/>
        <w:szCs w:val="18"/>
      </w:rPr>
      <w:t xml:space="preserve"> Text návrhu </w:t>
    </w:r>
    <w:r>
      <w:rPr>
        <w:rFonts w:cs="Arial"/>
        <w:sz w:val="18"/>
        <w:szCs w:val="18"/>
      </w:rPr>
      <w:t>dohody</w:t>
    </w:r>
    <w:r w:rsidRPr="00CA7839">
      <w:rPr>
        <w:rFonts w:cs="Arial"/>
        <w:sz w:val="18"/>
        <w:szCs w:val="18"/>
      </w:rPr>
      <w:t xml:space="preserve"> na realizaci veřejné zakázky</w:t>
    </w:r>
  </w:p>
  <w:p w:rsidR="00C701EC" w:rsidRPr="002F2BD4" w:rsidRDefault="00C701EC" w:rsidP="002F2BD4">
    <w:pPr>
      <w:tabs>
        <w:tab w:val="center" w:pos="4153"/>
        <w:tab w:val="right" w:pos="8306"/>
      </w:tabs>
      <w:jc w:val="right"/>
      <w:rPr>
        <w:rFonts w:cs="Arial"/>
        <w:bCs/>
        <w:iCs/>
        <w:sz w:val="18"/>
        <w:szCs w:val="18"/>
        <w:lang w:eastAsia="cs-CZ"/>
      </w:rPr>
    </w:pPr>
    <w:r w:rsidRPr="00CA7839">
      <w:rPr>
        <w:rFonts w:cs="Arial"/>
        <w:sz w:val="18"/>
        <w:szCs w:val="18"/>
      </w:rPr>
      <w:t>Veřejná zakázka: „</w:t>
    </w:r>
    <w:r>
      <w:rPr>
        <w:rFonts w:cs="Arial"/>
        <w:sz w:val="18"/>
        <w:szCs w:val="18"/>
      </w:rPr>
      <w:t>Dodávka a montáž dveřních křídel v budově Ministerstva životního prostředí – 2. etapa</w:t>
    </w:r>
    <w:r w:rsidRPr="00CA7839">
      <w:rPr>
        <w:rFonts w:cs="Arial"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C" w:rsidRDefault="00FA69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67E"/>
    <w:multiLevelType w:val="hybridMultilevel"/>
    <w:tmpl w:val="DE2837B2"/>
    <w:lvl w:ilvl="0" w:tplc="3AB222C2">
      <w:start w:val="1"/>
      <w:numFmt w:val="decimal"/>
      <w:lvlText w:val="10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BE3C22"/>
    <w:multiLevelType w:val="hybridMultilevel"/>
    <w:tmpl w:val="6CF2D8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AAE"/>
    <w:multiLevelType w:val="hybridMultilevel"/>
    <w:tmpl w:val="E67A5E0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2550BE"/>
    <w:multiLevelType w:val="hybridMultilevel"/>
    <w:tmpl w:val="B7526736"/>
    <w:lvl w:ilvl="0" w:tplc="BB6251A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533001"/>
    <w:multiLevelType w:val="hybridMultilevel"/>
    <w:tmpl w:val="C7CE9D4E"/>
    <w:lvl w:ilvl="0" w:tplc="8E4A33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938"/>
    <w:multiLevelType w:val="hybridMultilevel"/>
    <w:tmpl w:val="FCF27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2DB"/>
    <w:multiLevelType w:val="hybridMultilevel"/>
    <w:tmpl w:val="08A868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28578E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47520"/>
    <w:multiLevelType w:val="hybridMultilevel"/>
    <w:tmpl w:val="E6747AD6"/>
    <w:lvl w:ilvl="0" w:tplc="A77CC882">
      <w:start w:val="1"/>
      <w:numFmt w:val="decimal"/>
      <w:pStyle w:val="lnek1sml"/>
      <w:lvlText w:val="Článek %1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65A99"/>
    <w:multiLevelType w:val="hybridMultilevel"/>
    <w:tmpl w:val="C4EC2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17E56"/>
    <w:multiLevelType w:val="hybridMultilevel"/>
    <w:tmpl w:val="6682DF46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138EC"/>
    <w:multiLevelType w:val="hybridMultilevel"/>
    <w:tmpl w:val="3EEE7D0A"/>
    <w:lvl w:ilvl="0" w:tplc="606CA122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4936"/>
    <w:multiLevelType w:val="hybridMultilevel"/>
    <w:tmpl w:val="AD2C2352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16DD8E">
      <w:start w:val="1"/>
      <w:numFmt w:val="lowerLetter"/>
      <w:lvlText w:val="%3)"/>
      <w:lvlJc w:val="left"/>
      <w:pPr>
        <w:ind w:left="1211" w:hanging="360"/>
      </w:pPr>
      <w:rPr>
        <w:rFonts w:ascii="Arial" w:eastAsia="Calibri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66286"/>
    <w:multiLevelType w:val="hybridMultilevel"/>
    <w:tmpl w:val="0798B090"/>
    <w:lvl w:ilvl="0" w:tplc="5434DA5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D03D6"/>
    <w:multiLevelType w:val="multilevel"/>
    <w:tmpl w:val="1CB220F8"/>
    <w:lvl w:ilvl="0">
      <w:start w:val="1"/>
      <w:numFmt w:val="decimal"/>
      <w:pStyle w:val="Odstavecseseznamem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F516CB5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1136"/>
    <w:multiLevelType w:val="hybridMultilevel"/>
    <w:tmpl w:val="00C01E00"/>
    <w:lvl w:ilvl="0" w:tplc="1CFA1ED4">
      <w:start w:val="1"/>
      <w:numFmt w:val="decimal"/>
      <w:lvlText w:val="11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B207441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C003A"/>
    <w:multiLevelType w:val="hybridMultilevel"/>
    <w:tmpl w:val="592C5B14"/>
    <w:lvl w:ilvl="0" w:tplc="D376FA6A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03E3"/>
    <w:multiLevelType w:val="hybridMultilevel"/>
    <w:tmpl w:val="91B6A1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413AF8"/>
    <w:multiLevelType w:val="multilevel"/>
    <w:tmpl w:val="BC42A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1800"/>
      </w:pPr>
      <w:rPr>
        <w:rFonts w:hint="default"/>
      </w:rPr>
    </w:lvl>
  </w:abstractNum>
  <w:abstractNum w:abstractNumId="22" w15:restartNumberingAfterBreak="0">
    <w:nsid w:val="7C7727C9"/>
    <w:multiLevelType w:val="hybridMultilevel"/>
    <w:tmpl w:val="703C1B4A"/>
    <w:lvl w:ilvl="0" w:tplc="269CA30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EB36D8B"/>
    <w:multiLevelType w:val="hybridMultilevel"/>
    <w:tmpl w:val="678491BC"/>
    <w:lvl w:ilvl="0" w:tplc="8416DD8E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5"/>
    <w:lvlOverride w:ilvl="0">
      <w:startOverride w:val="1"/>
      <w:lvl w:ilvl="0">
        <w:start w:val="1"/>
        <w:numFmt w:val="decimal"/>
        <w:pStyle w:val="Odstavecseseznamem"/>
        <w:lvlText w:val="2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6">
    <w:abstractNumId w:val="15"/>
    <w:lvlOverride w:ilvl="0">
      <w:startOverride w:val="1"/>
      <w:lvl w:ilvl="0">
        <w:start w:val="1"/>
        <w:numFmt w:val="decimal"/>
        <w:pStyle w:val="Odstavecseseznamem"/>
        <w:lvlText w:val="3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</w:num>
  <w:num w:numId="9">
    <w:abstractNumId w:val="10"/>
  </w:num>
  <w:num w:numId="10">
    <w:abstractNumId w:val="20"/>
  </w:num>
  <w:num w:numId="11">
    <w:abstractNumId w:val="14"/>
  </w:num>
  <w:num w:numId="12">
    <w:abstractNumId w:val="4"/>
  </w:num>
  <w:num w:numId="13">
    <w:abstractNumId w:val="15"/>
    <w:lvlOverride w:ilvl="0">
      <w:startOverride w:val="1"/>
      <w:lvl w:ilvl="0">
        <w:start w:val="1"/>
        <w:numFmt w:val="decimal"/>
        <w:pStyle w:val="Odstavecseseznamem"/>
        <w:lvlText w:val="6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4">
    <w:abstractNumId w:val="12"/>
  </w:num>
  <w:num w:numId="15">
    <w:abstractNumId w:val="15"/>
    <w:lvlOverride w:ilvl="0">
      <w:startOverride w:val="1"/>
      <w:lvl w:ilvl="0">
        <w:start w:val="1"/>
        <w:numFmt w:val="decimal"/>
        <w:pStyle w:val="Odstavecseseznamem"/>
        <w:lvlText w:val="8.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2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6">
    <w:abstractNumId w:val="22"/>
  </w:num>
  <w:num w:numId="17">
    <w:abstractNumId w:val="16"/>
  </w:num>
  <w:num w:numId="18">
    <w:abstractNumId w:val="18"/>
  </w:num>
  <w:num w:numId="19">
    <w:abstractNumId w:val="24"/>
  </w:num>
  <w:num w:numId="20">
    <w:abstractNumId w:val="8"/>
  </w:num>
  <w:num w:numId="21">
    <w:abstractNumId w:val="0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3"/>
  </w:num>
  <w:num w:numId="27">
    <w:abstractNumId w:val="21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"/>
  </w:num>
  <w:num w:numId="44">
    <w:abstractNumId w:val="5"/>
  </w:num>
  <w:num w:numId="45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4"/>
    <w:rsid w:val="00022524"/>
    <w:rsid w:val="000251A3"/>
    <w:rsid w:val="00036D37"/>
    <w:rsid w:val="00040F6C"/>
    <w:rsid w:val="000462BD"/>
    <w:rsid w:val="00060E85"/>
    <w:rsid w:val="00076F85"/>
    <w:rsid w:val="000863C8"/>
    <w:rsid w:val="00087A48"/>
    <w:rsid w:val="000C1529"/>
    <w:rsid w:val="000D7F8D"/>
    <w:rsid w:val="00116C4A"/>
    <w:rsid w:val="00120C22"/>
    <w:rsid w:val="001212EC"/>
    <w:rsid w:val="00142901"/>
    <w:rsid w:val="00162F6F"/>
    <w:rsid w:val="00163BD9"/>
    <w:rsid w:val="001646AA"/>
    <w:rsid w:val="001805E8"/>
    <w:rsid w:val="00181F08"/>
    <w:rsid w:val="0018428D"/>
    <w:rsid w:val="00184D0B"/>
    <w:rsid w:val="001867E3"/>
    <w:rsid w:val="0019210D"/>
    <w:rsid w:val="001B4453"/>
    <w:rsid w:val="001D7730"/>
    <w:rsid w:val="001F7A62"/>
    <w:rsid w:val="0021150B"/>
    <w:rsid w:val="002A211B"/>
    <w:rsid w:val="002B7F59"/>
    <w:rsid w:val="002E6AE0"/>
    <w:rsid w:val="002F2BD4"/>
    <w:rsid w:val="00307274"/>
    <w:rsid w:val="00312778"/>
    <w:rsid w:val="00314846"/>
    <w:rsid w:val="00323532"/>
    <w:rsid w:val="003265FF"/>
    <w:rsid w:val="00331094"/>
    <w:rsid w:val="00346EAF"/>
    <w:rsid w:val="00347275"/>
    <w:rsid w:val="00386F4A"/>
    <w:rsid w:val="00394FD1"/>
    <w:rsid w:val="003B22C8"/>
    <w:rsid w:val="003D407F"/>
    <w:rsid w:val="003F093D"/>
    <w:rsid w:val="003F2378"/>
    <w:rsid w:val="0040594B"/>
    <w:rsid w:val="00407B34"/>
    <w:rsid w:val="00427BBF"/>
    <w:rsid w:val="00433F69"/>
    <w:rsid w:val="00446B54"/>
    <w:rsid w:val="00450ADB"/>
    <w:rsid w:val="00452B21"/>
    <w:rsid w:val="00463EFE"/>
    <w:rsid w:val="00464409"/>
    <w:rsid w:val="0049313F"/>
    <w:rsid w:val="004B54C9"/>
    <w:rsid w:val="004C5C23"/>
    <w:rsid w:val="004C658A"/>
    <w:rsid w:val="004C7373"/>
    <w:rsid w:val="004D6A79"/>
    <w:rsid w:val="004E19DD"/>
    <w:rsid w:val="004E1EEF"/>
    <w:rsid w:val="00501286"/>
    <w:rsid w:val="005031D9"/>
    <w:rsid w:val="005258B5"/>
    <w:rsid w:val="00526FA5"/>
    <w:rsid w:val="005363CB"/>
    <w:rsid w:val="00541D1A"/>
    <w:rsid w:val="00555BCD"/>
    <w:rsid w:val="00565E61"/>
    <w:rsid w:val="005765CD"/>
    <w:rsid w:val="00585BFF"/>
    <w:rsid w:val="005965FD"/>
    <w:rsid w:val="005967B8"/>
    <w:rsid w:val="005A08E4"/>
    <w:rsid w:val="005B01F6"/>
    <w:rsid w:val="005B3322"/>
    <w:rsid w:val="005C5A27"/>
    <w:rsid w:val="005D0776"/>
    <w:rsid w:val="005D4BF4"/>
    <w:rsid w:val="005D75CF"/>
    <w:rsid w:val="005E3D48"/>
    <w:rsid w:val="005E42C2"/>
    <w:rsid w:val="00606046"/>
    <w:rsid w:val="0062086B"/>
    <w:rsid w:val="00623565"/>
    <w:rsid w:val="00635926"/>
    <w:rsid w:val="00635E7D"/>
    <w:rsid w:val="0064797C"/>
    <w:rsid w:val="00655C43"/>
    <w:rsid w:val="006700DA"/>
    <w:rsid w:val="00671521"/>
    <w:rsid w:val="0068054D"/>
    <w:rsid w:val="006820D7"/>
    <w:rsid w:val="00690676"/>
    <w:rsid w:val="00696C41"/>
    <w:rsid w:val="006A4D2C"/>
    <w:rsid w:val="006B05F5"/>
    <w:rsid w:val="006C1C37"/>
    <w:rsid w:val="006C6965"/>
    <w:rsid w:val="006D3F97"/>
    <w:rsid w:val="006E3845"/>
    <w:rsid w:val="006E7FE6"/>
    <w:rsid w:val="00712665"/>
    <w:rsid w:val="00744C1B"/>
    <w:rsid w:val="007525F0"/>
    <w:rsid w:val="0076062A"/>
    <w:rsid w:val="0076256E"/>
    <w:rsid w:val="00771339"/>
    <w:rsid w:val="0077401A"/>
    <w:rsid w:val="0078470B"/>
    <w:rsid w:val="007A2DF2"/>
    <w:rsid w:val="007C1748"/>
    <w:rsid w:val="007C304A"/>
    <w:rsid w:val="007C3D5A"/>
    <w:rsid w:val="007D03EB"/>
    <w:rsid w:val="007D5E8A"/>
    <w:rsid w:val="007E0D18"/>
    <w:rsid w:val="007E52E2"/>
    <w:rsid w:val="0080326E"/>
    <w:rsid w:val="008101F1"/>
    <w:rsid w:val="008340D0"/>
    <w:rsid w:val="00862921"/>
    <w:rsid w:val="00863A89"/>
    <w:rsid w:val="00871D06"/>
    <w:rsid w:val="008B524F"/>
    <w:rsid w:val="008C64BE"/>
    <w:rsid w:val="008D026F"/>
    <w:rsid w:val="008D0547"/>
    <w:rsid w:val="008E010E"/>
    <w:rsid w:val="008E43D6"/>
    <w:rsid w:val="00917047"/>
    <w:rsid w:val="00925E9E"/>
    <w:rsid w:val="00932B59"/>
    <w:rsid w:val="00932D9F"/>
    <w:rsid w:val="00935441"/>
    <w:rsid w:val="0094777D"/>
    <w:rsid w:val="00955822"/>
    <w:rsid w:val="00967C87"/>
    <w:rsid w:val="0097423C"/>
    <w:rsid w:val="00995898"/>
    <w:rsid w:val="009A78D3"/>
    <w:rsid w:val="009C4349"/>
    <w:rsid w:val="009C63B4"/>
    <w:rsid w:val="00A11474"/>
    <w:rsid w:val="00A12434"/>
    <w:rsid w:val="00A124E4"/>
    <w:rsid w:val="00A1402F"/>
    <w:rsid w:val="00A2526B"/>
    <w:rsid w:val="00A263B4"/>
    <w:rsid w:val="00A52A6E"/>
    <w:rsid w:val="00A754C3"/>
    <w:rsid w:val="00A822CE"/>
    <w:rsid w:val="00A91E01"/>
    <w:rsid w:val="00AA1E37"/>
    <w:rsid w:val="00AD525D"/>
    <w:rsid w:val="00AD64A4"/>
    <w:rsid w:val="00AE4519"/>
    <w:rsid w:val="00AF768B"/>
    <w:rsid w:val="00B00084"/>
    <w:rsid w:val="00B010D7"/>
    <w:rsid w:val="00B05560"/>
    <w:rsid w:val="00B07ABA"/>
    <w:rsid w:val="00B10646"/>
    <w:rsid w:val="00B160AB"/>
    <w:rsid w:val="00B35D99"/>
    <w:rsid w:val="00B553A4"/>
    <w:rsid w:val="00B57186"/>
    <w:rsid w:val="00B757CD"/>
    <w:rsid w:val="00B873D3"/>
    <w:rsid w:val="00BB051B"/>
    <w:rsid w:val="00BB35BA"/>
    <w:rsid w:val="00BD66DC"/>
    <w:rsid w:val="00BE1141"/>
    <w:rsid w:val="00BE4A6E"/>
    <w:rsid w:val="00BE5784"/>
    <w:rsid w:val="00C02D24"/>
    <w:rsid w:val="00C236D8"/>
    <w:rsid w:val="00C31FF4"/>
    <w:rsid w:val="00C323A2"/>
    <w:rsid w:val="00C40D89"/>
    <w:rsid w:val="00C46E6C"/>
    <w:rsid w:val="00C701EC"/>
    <w:rsid w:val="00C71EB4"/>
    <w:rsid w:val="00C85148"/>
    <w:rsid w:val="00C92923"/>
    <w:rsid w:val="00C93AF6"/>
    <w:rsid w:val="00C97431"/>
    <w:rsid w:val="00CB23E9"/>
    <w:rsid w:val="00CD00C8"/>
    <w:rsid w:val="00CD047F"/>
    <w:rsid w:val="00CD595E"/>
    <w:rsid w:val="00CE06FA"/>
    <w:rsid w:val="00CE6F12"/>
    <w:rsid w:val="00CF2A11"/>
    <w:rsid w:val="00D0696C"/>
    <w:rsid w:val="00D307BF"/>
    <w:rsid w:val="00D34FF8"/>
    <w:rsid w:val="00D46DC4"/>
    <w:rsid w:val="00D643F9"/>
    <w:rsid w:val="00D7690A"/>
    <w:rsid w:val="00DB0A26"/>
    <w:rsid w:val="00DB4E7C"/>
    <w:rsid w:val="00DC0F46"/>
    <w:rsid w:val="00DF16D1"/>
    <w:rsid w:val="00DF567E"/>
    <w:rsid w:val="00E03478"/>
    <w:rsid w:val="00E25C47"/>
    <w:rsid w:val="00E56719"/>
    <w:rsid w:val="00E60E03"/>
    <w:rsid w:val="00E71F23"/>
    <w:rsid w:val="00E9194D"/>
    <w:rsid w:val="00E919C7"/>
    <w:rsid w:val="00EA1D5A"/>
    <w:rsid w:val="00EB0FF8"/>
    <w:rsid w:val="00EB20C8"/>
    <w:rsid w:val="00EE5A95"/>
    <w:rsid w:val="00F06E3A"/>
    <w:rsid w:val="00F07FEF"/>
    <w:rsid w:val="00F20279"/>
    <w:rsid w:val="00F22229"/>
    <w:rsid w:val="00F353E3"/>
    <w:rsid w:val="00F41EBA"/>
    <w:rsid w:val="00F42B9E"/>
    <w:rsid w:val="00F431FE"/>
    <w:rsid w:val="00F52F24"/>
    <w:rsid w:val="00F55627"/>
    <w:rsid w:val="00F64BAB"/>
    <w:rsid w:val="00F668A7"/>
    <w:rsid w:val="00F90299"/>
    <w:rsid w:val="00FA690C"/>
    <w:rsid w:val="00FB56F4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646"/>
    <w:pPr>
      <w:spacing w:after="120"/>
      <w:jc w:val="both"/>
    </w:pPr>
    <w:rPr>
      <w:rFonts w:eastAsia="Calibri" w:cs="Times New Roman"/>
      <w:szCs w:val="20"/>
    </w:rPr>
  </w:style>
  <w:style w:type="paragraph" w:styleId="Nadpis1">
    <w:name w:val="heading 1"/>
    <w:basedOn w:val="Nadpis2"/>
    <w:next w:val="Normln"/>
    <w:link w:val="Nadpis1Char"/>
    <w:autoRedefine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lnek1sml"/>
    <w:next w:val="Normln"/>
    <w:link w:val="NzvyChar"/>
    <w:qFormat/>
    <w:rsid w:val="00A124E4"/>
    <w:pPr>
      <w:numPr>
        <w:numId w:val="0"/>
      </w:numPr>
      <w:ind w:left="284"/>
    </w:pPr>
  </w:style>
  <w:style w:type="character" w:customStyle="1" w:styleId="NzvyChar">
    <w:name w:val="Názvy Char"/>
    <w:basedOn w:val="Standardnpsmoodstavce"/>
    <w:link w:val="Nzvy"/>
    <w:rsid w:val="00A124E4"/>
    <w:rPr>
      <w:rFonts w:eastAsia="Calibri" w:cs="Times New Roman"/>
      <w:b/>
      <w:szCs w:val="20"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2"/>
      </w:numPr>
      <w:suppressAutoHyphens/>
      <w:spacing w:before="120"/>
      <w:ind w:left="644" w:hanging="360"/>
      <w:contextualSpacing/>
      <w:jc w:val="left"/>
      <w:outlineLvl w:val="1"/>
    </w:pPr>
    <w:rPr>
      <w:rFonts w:eastAsia="Times New Roman"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szCs w:val="20"/>
      <w:lang w:eastAsia="ar-SA"/>
    </w:rPr>
  </w:style>
  <w:style w:type="paragraph" w:customStyle="1" w:styleId="lnek1">
    <w:name w:val="Článek 1"/>
    <w:basedOn w:val="lnek1sml"/>
    <w:next w:val="Nadpis1"/>
    <w:link w:val="lnek1Char"/>
    <w:autoRedefine/>
    <w:rsid w:val="00B757CD"/>
    <w:pPr>
      <w:numPr>
        <w:numId w:val="0"/>
      </w:numPr>
      <w:ind w:left="709"/>
    </w:pPr>
  </w:style>
  <w:style w:type="character" w:customStyle="1" w:styleId="lnek1Char">
    <w:name w:val="Článek 1 Char"/>
    <w:basedOn w:val="Standardnpsmoodstavce"/>
    <w:link w:val="lnek1"/>
    <w:rsid w:val="00B757CD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numPr>
        <w:numId w:val="3"/>
      </w:numPr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A754C3"/>
    <w:pPr>
      <w:spacing w:before="120"/>
    </w:pPr>
  </w:style>
  <w:style w:type="character" w:customStyle="1" w:styleId="OdstavecneChar">
    <w:name w:val="Odstavec neč Char"/>
    <w:basedOn w:val="Standardnpsmoodstavce"/>
    <w:link w:val="Odstavecne"/>
    <w:rsid w:val="00A754C3"/>
    <w:rPr>
      <w:rFonts w:eastAsia="Calibri" w:cs="Times New Roman"/>
      <w:szCs w:val="20"/>
    </w:rPr>
  </w:style>
  <w:style w:type="paragraph" w:customStyle="1" w:styleId="E-mail">
    <w:name w:val="E-mail"/>
    <w:basedOn w:val="Normln"/>
    <w:link w:val="E-mailChar"/>
    <w:qFormat/>
    <w:rsid w:val="005031D9"/>
    <w:pPr>
      <w:autoSpaceDE w:val="0"/>
      <w:autoSpaceDN w:val="0"/>
      <w:adjustRightInd w:val="0"/>
      <w:jc w:val="left"/>
    </w:pPr>
    <w:rPr>
      <w:rFonts w:ascii="Helv" w:hAnsi="Helv" w:cs="Helv"/>
      <w:color w:val="000000"/>
      <w:sz w:val="20"/>
    </w:rPr>
  </w:style>
  <w:style w:type="character" w:customStyle="1" w:styleId="E-mailChar">
    <w:name w:val="E-mail Char"/>
    <w:basedOn w:val="Standardnpsmoodstavce"/>
    <w:link w:val="E-mail"/>
    <w:rsid w:val="005031D9"/>
    <w:rPr>
      <w:rFonts w:ascii="Helv" w:hAnsi="Helv" w:cs="Helv"/>
      <w:color w:val="000000"/>
      <w:sz w:val="20"/>
      <w:szCs w:val="20"/>
    </w:rPr>
  </w:style>
  <w:style w:type="paragraph" w:customStyle="1" w:styleId="Normal1">
    <w:name w:val="Normal1"/>
    <w:basedOn w:val="Normln"/>
    <w:rsid w:val="00B10646"/>
    <w:pPr>
      <w:spacing w:before="120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B1064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2BD4"/>
    <w:rPr>
      <w:rFonts w:eastAsia="Calibri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F2B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2BD4"/>
    <w:rPr>
      <w:rFonts w:eastAsia="Calibri" w:cs="Times New Roman"/>
      <w:szCs w:val="20"/>
    </w:rPr>
  </w:style>
  <w:style w:type="paragraph" w:customStyle="1" w:styleId="Nzevl">
    <w:name w:val="Název čl"/>
    <w:basedOn w:val="Normln"/>
    <w:link w:val="NzevlChar"/>
    <w:qFormat/>
    <w:rsid w:val="00B757CD"/>
    <w:pPr>
      <w:jc w:val="center"/>
    </w:pPr>
    <w:rPr>
      <w:b/>
    </w:rPr>
  </w:style>
  <w:style w:type="character" w:customStyle="1" w:styleId="NzevlChar">
    <w:name w:val="Název čl Char"/>
    <w:basedOn w:val="Standardnpsmoodstavce"/>
    <w:link w:val="Nzevl"/>
    <w:rsid w:val="00B757CD"/>
    <w:rPr>
      <w:rFonts w:eastAsia="Calibri" w:cs="Times New Roman"/>
      <w:b/>
      <w:szCs w:val="20"/>
    </w:rPr>
  </w:style>
  <w:style w:type="paragraph" w:customStyle="1" w:styleId="lnek1sml">
    <w:name w:val="Článek 1 sml"/>
    <w:basedOn w:val="Normln"/>
    <w:link w:val="lnek1smlChar"/>
    <w:qFormat/>
    <w:rsid w:val="00A124E4"/>
    <w:pPr>
      <w:numPr>
        <w:numId w:val="4"/>
      </w:numPr>
      <w:spacing w:after="0"/>
      <w:contextualSpacing/>
      <w:jc w:val="center"/>
    </w:pPr>
    <w:rPr>
      <w:b/>
    </w:rPr>
  </w:style>
  <w:style w:type="character" w:customStyle="1" w:styleId="lnek1smlChar">
    <w:name w:val="Článek 1 sml Char"/>
    <w:basedOn w:val="Standardnpsmoodstavce"/>
    <w:link w:val="lnek1sml"/>
    <w:rsid w:val="00A124E4"/>
    <w:rPr>
      <w:rFonts w:eastAsia="Calibri" w:cs="Times New Roman"/>
      <w:b/>
      <w:szCs w:val="20"/>
    </w:rPr>
  </w:style>
  <w:style w:type="paragraph" w:customStyle="1" w:styleId="CZodstavec">
    <w:name w:val="CZ odstavec"/>
    <w:rsid w:val="00F431FE"/>
    <w:pPr>
      <w:numPr>
        <w:numId w:val="7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35D99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35D99"/>
    <w:rPr>
      <w:rFonts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35D9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52F24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2F24"/>
    <w:rPr>
      <w:rFonts w:eastAsia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52F24"/>
    <w:rPr>
      <w:vertAlign w:val="superscript"/>
    </w:rPr>
  </w:style>
  <w:style w:type="paragraph" w:styleId="Zkladntext">
    <w:name w:val="Body Text"/>
    <w:basedOn w:val="Normln"/>
    <w:link w:val="ZkladntextChar"/>
    <w:rsid w:val="00D643F9"/>
    <w:pPr>
      <w:spacing w:after="200" w:line="276" w:lineRule="auto"/>
    </w:pPr>
    <w:rPr>
      <w:rFonts w:ascii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D643F9"/>
    <w:rPr>
      <w:rFonts w:ascii="Tahoma" w:eastAsia="Calibri" w:hAnsi="Tahoma" w:cs="Tahom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Pecen@mz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D780-44A1-4351-9831-67C431E5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6868</Words>
  <Characters>40525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2017-08-16T07:41:00Z</dcterms:created>
  <dcterms:modified xsi:type="dcterms:W3CDTF">2017-08-18T08:54:00Z</dcterms:modified>
</cp:coreProperties>
</file>