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BA" w:rsidRPr="000F13A7" w:rsidRDefault="00FE3B15" w:rsidP="00FE3B15">
      <w:pPr>
        <w:ind w:left="284"/>
        <w:jc w:val="center"/>
        <w:rPr>
          <w:b/>
          <w:sz w:val="24"/>
        </w:rPr>
      </w:pPr>
      <w:proofErr w:type="spellStart"/>
      <w:r w:rsidRPr="000F13A7">
        <w:rPr>
          <w:b/>
          <w:sz w:val="24"/>
        </w:rPr>
        <w:t>Kupní</w:t>
      </w:r>
      <w:proofErr w:type="spellEnd"/>
      <w:r w:rsidRPr="000F13A7">
        <w:rPr>
          <w:b/>
          <w:sz w:val="24"/>
        </w:rPr>
        <w:t xml:space="preserve"> </w:t>
      </w:r>
      <w:proofErr w:type="spellStart"/>
      <w:r w:rsidRPr="000F13A7">
        <w:rPr>
          <w:b/>
          <w:sz w:val="24"/>
        </w:rPr>
        <w:t>smlouva</w:t>
      </w:r>
      <w:proofErr w:type="spellEnd"/>
    </w:p>
    <w:p w:rsidR="004032ED" w:rsidRDefault="000F13A7" w:rsidP="000F13A7">
      <w:pPr>
        <w:pStyle w:val="NormlnBold1"/>
        <w:jc w:val="center"/>
      </w:pPr>
      <w:bookmarkStart w:id="0" w:name="Text6"/>
      <w:bookmarkEnd w:id="0"/>
      <w:proofErr w:type="gramStart"/>
      <w:r>
        <w:t>Č.j.</w:t>
      </w:r>
      <w:proofErr w:type="gramEnd"/>
      <w:r>
        <w:t xml:space="preserve"> </w:t>
      </w:r>
      <w:r w:rsidR="00462620">
        <w:t>KRPA-462618-</w:t>
      </w:r>
      <w:r w:rsidR="00940BEA">
        <w:t>16</w:t>
      </w:r>
      <w:r w:rsidR="00462620">
        <w:t>/ČJ-2016-0000VZ-V</w:t>
      </w:r>
    </w:p>
    <w:p w:rsidR="00CA4FD9" w:rsidRPr="00532957" w:rsidRDefault="00CA4FD9" w:rsidP="00532957">
      <w:pPr>
        <w:rPr>
          <w:lang w:val="cs-CZ"/>
        </w:rPr>
      </w:pPr>
    </w:p>
    <w:p w:rsidR="004032ED" w:rsidRDefault="00532957" w:rsidP="004032ED">
      <w:pPr>
        <w:rPr>
          <w:lang w:val="cs-CZ"/>
        </w:rPr>
      </w:pPr>
      <w:r w:rsidRPr="00532957">
        <w:rPr>
          <w:lang w:val="cs-CZ"/>
        </w:rPr>
        <w:t xml:space="preserve">uzavřená níže uvedeného dne, měsíce a roku ve smyslu zákona č. </w:t>
      </w:r>
      <w:r w:rsidR="00BF3364">
        <w:rPr>
          <w:lang w:val="cs-CZ"/>
        </w:rPr>
        <w:t>89/2012</w:t>
      </w:r>
      <w:r w:rsidRPr="00532957">
        <w:rPr>
          <w:lang w:val="cs-CZ"/>
        </w:rPr>
        <w:t xml:space="preserve"> Sb., ob</w:t>
      </w:r>
      <w:r w:rsidR="00BF3364">
        <w:rPr>
          <w:lang w:val="cs-CZ"/>
        </w:rPr>
        <w:t>čanský</w:t>
      </w:r>
      <w:r w:rsidR="003F5E0A">
        <w:rPr>
          <w:lang w:val="cs-CZ"/>
        </w:rPr>
        <w:t xml:space="preserve"> </w:t>
      </w:r>
      <w:r w:rsidRPr="00532957">
        <w:rPr>
          <w:lang w:val="cs-CZ"/>
        </w:rPr>
        <w:t>zákoník, ve znění pozdějších předpisů</w:t>
      </w:r>
      <w:r w:rsidR="00831E47">
        <w:rPr>
          <w:lang w:val="cs-CZ"/>
        </w:rPr>
        <w:t xml:space="preserve"> (</w:t>
      </w:r>
      <w:r w:rsidR="003F5E0A">
        <w:rPr>
          <w:lang w:val="cs-CZ"/>
        </w:rPr>
        <w:t>dále „NOZ“)</w:t>
      </w:r>
    </w:p>
    <w:p w:rsidR="00532957" w:rsidRDefault="00532957" w:rsidP="004032ED">
      <w:pPr>
        <w:rPr>
          <w:lang w:val="cs-CZ"/>
        </w:rPr>
      </w:pPr>
    </w:p>
    <w:p w:rsidR="00CA4FD9" w:rsidRDefault="00CA4FD9" w:rsidP="004032ED">
      <w:pPr>
        <w:rPr>
          <w:lang w:val="cs-CZ"/>
        </w:rPr>
      </w:pPr>
    </w:p>
    <w:p w:rsidR="000F13A7" w:rsidRDefault="00462620" w:rsidP="00F2150A">
      <w:pPr>
        <w:pStyle w:val="Normln2"/>
      </w:pPr>
      <w:r>
        <w:rPr>
          <w:b/>
        </w:rPr>
        <w:t>Česká republika – Krajské ředitelství policie hl. m. Prahy</w:t>
      </w:r>
      <w:r>
        <w:br/>
        <w:t>sídlo:</w:t>
      </w:r>
      <w:r>
        <w:tab/>
      </w:r>
      <w:r>
        <w:tab/>
      </w:r>
      <w:r>
        <w:tab/>
        <w:t>Praha 4 (Nusle), ul. Kongresová 2/1666, 140 21 Praha 4</w:t>
      </w:r>
      <w:r>
        <w:br/>
        <w:t>IČO:</w:t>
      </w:r>
      <w:r>
        <w:tab/>
      </w:r>
      <w:r>
        <w:tab/>
      </w:r>
      <w:r>
        <w:tab/>
        <w:t>751 51 472</w:t>
      </w:r>
      <w:r>
        <w:br/>
        <w:t>DIČ:</w:t>
      </w:r>
      <w:r>
        <w:tab/>
      </w:r>
      <w:r>
        <w:tab/>
      </w:r>
      <w:r>
        <w:tab/>
        <w:t>CZ75151472</w:t>
      </w:r>
      <w:r>
        <w:br/>
        <w:t>zastoupená:</w:t>
      </w:r>
      <w:r>
        <w:tab/>
      </w:r>
      <w:r>
        <w:tab/>
      </w:r>
      <w:r>
        <w:rPr>
          <w:b/>
        </w:rPr>
        <w:t xml:space="preserve">plk. Ing. </w:t>
      </w:r>
      <w:proofErr w:type="gramStart"/>
      <w:r>
        <w:rPr>
          <w:b/>
        </w:rPr>
        <w:t>Pavlem   D o m b r o v s k ý m</w:t>
      </w:r>
      <w:r>
        <w:br/>
        <w:t xml:space="preserve"> </w:t>
      </w:r>
      <w:r>
        <w:tab/>
      </w:r>
      <w:r>
        <w:tab/>
      </w:r>
      <w:r>
        <w:tab/>
        <w:t>náměstkem</w:t>
      </w:r>
      <w:proofErr w:type="gramEnd"/>
      <w:r>
        <w:t xml:space="preserve"> ředitele Krajského ředitelství policie hl. m. Prahy   </w:t>
      </w:r>
      <w:r>
        <w:br/>
        <w:t xml:space="preserve"> </w:t>
      </w:r>
      <w:r>
        <w:tab/>
      </w:r>
      <w:r>
        <w:tab/>
      </w:r>
      <w:r>
        <w:tab/>
        <w:t>pro ekonomiku</w:t>
      </w:r>
      <w:r>
        <w:br/>
        <w:t>adresa:</w:t>
      </w:r>
      <w:r>
        <w:tab/>
      </w:r>
      <w:r>
        <w:tab/>
      </w:r>
      <w:r>
        <w:tab/>
        <w:t>Krajské ředitelství policie hl. m. Prahy</w:t>
      </w:r>
      <w:r>
        <w:br/>
        <w:t xml:space="preserve"> </w:t>
      </w:r>
      <w:r>
        <w:tab/>
      </w:r>
      <w:r>
        <w:tab/>
      </w:r>
      <w:r>
        <w:tab/>
        <w:t>Poštovní přihrádka 122, 110 01  Praha 1</w:t>
      </w:r>
      <w:r>
        <w:br/>
        <w:t>bankovní spojení:</w:t>
      </w:r>
      <w:r>
        <w:tab/>
        <w:t>ČNB směr č. 0710</w:t>
      </w:r>
      <w:r>
        <w:br/>
        <w:t>číslo účtu:</w:t>
      </w:r>
      <w:r>
        <w:tab/>
      </w:r>
      <w:r>
        <w:tab/>
        <w:t>3509881</w:t>
      </w:r>
      <w:r>
        <w:br/>
        <w:t>telefon:</w:t>
      </w:r>
      <w:r>
        <w:tab/>
      </w:r>
      <w:r>
        <w:tab/>
      </w:r>
      <w:r>
        <w:tab/>
        <w:t>+420 974 823 250-4</w:t>
      </w:r>
      <w:r>
        <w:br/>
        <w:t>fax:</w:t>
      </w:r>
      <w:r>
        <w:tab/>
      </w:r>
      <w:r>
        <w:tab/>
      </w:r>
      <w:r>
        <w:tab/>
        <w:t>+420 974 823</w:t>
      </w:r>
      <w:r w:rsidR="000F13A7">
        <w:t> </w:t>
      </w:r>
      <w:r>
        <w:t>257</w:t>
      </w:r>
      <w:r w:rsidR="000F13A7">
        <w:br/>
        <w:t>e-mail:</w:t>
      </w:r>
      <w:r w:rsidR="000F13A7">
        <w:tab/>
      </w:r>
      <w:r w:rsidR="000F13A7">
        <w:tab/>
      </w:r>
      <w:r w:rsidR="000F13A7">
        <w:tab/>
      </w:r>
      <w:hyperlink r:id="rId8" w:history="1">
        <w:r w:rsidR="000F13A7" w:rsidRPr="00596827">
          <w:rPr>
            <w:rStyle w:val="Hypertextovodkaz"/>
          </w:rPr>
          <w:t>krpa.ovz.podatelna@pcr.cz</w:t>
        </w:r>
      </w:hyperlink>
    </w:p>
    <w:p w:rsidR="00532957" w:rsidRPr="00F2150A" w:rsidRDefault="00462620" w:rsidP="00F2150A">
      <w:pPr>
        <w:pStyle w:val="Normln2"/>
        <w:rPr>
          <w:rStyle w:val="NormlnBold2Char"/>
        </w:rPr>
      </w:pPr>
      <w:r>
        <w:br/>
      </w:r>
      <w:r w:rsidR="00532957" w:rsidRPr="00F2150A">
        <w:rPr>
          <w:rStyle w:val="NormlnBold2Char"/>
        </w:rPr>
        <w:t>dále jen „</w:t>
      </w:r>
      <w:r w:rsidR="00F85255">
        <w:rPr>
          <w:rStyle w:val="NormlnBold2Char"/>
        </w:rPr>
        <w:t>kupující</w:t>
      </w:r>
      <w:r w:rsidR="00532957" w:rsidRPr="00F2150A">
        <w:rPr>
          <w:rStyle w:val="NormlnBold2Char"/>
        </w:rPr>
        <w:t>“</w:t>
      </w:r>
    </w:p>
    <w:p w:rsidR="00532957" w:rsidRPr="00532957" w:rsidRDefault="00532957" w:rsidP="00532957">
      <w:pPr>
        <w:rPr>
          <w:lang w:val="cs-CZ"/>
        </w:rPr>
      </w:pPr>
    </w:p>
    <w:p w:rsidR="00532957" w:rsidRPr="00532957" w:rsidRDefault="00532957" w:rsidP="00532957">
      <w:pPr>
        <w:rPr>
          <w:lang w:val="cs-CZ"/>
        </w:rPr>
      </w:pPr>
      <w:r w:rsidRPr="00532957">
        <w:rPr>
          <w:lang w:val="cs-CZ"/>
        </w:rPr>
        <w:t xml:space="preserve">a   </w:t>
      </w:r>
      <w:r w:rsidRPr="00532957">
        <w:rPr>
          <w:lang w:val="cs-CZ"/>
        </w:rPr>
        <w:tab/>
      </w:r>
      <w:r w:rsidRPr="00532957">
        <w:rPr>
          <w:lang w:val="cs-CZ"/>
        </w:rPr>
        <w:tab/>
      </w:r>
    </w:p>
    <w:p w:rsidR="00532957" w:rsidRPr="00532957" w:rsidRDefault="00532957" w:rsidP="00532957">
      <w:pPr>
        <w:rPr>
          <w:lang w:val="cs-CZ"/>
        </w:rPr>
      </w:pPr>
      <w:r w:rsidRPr="00532957">
        <w:rPr>
          <w:lang w:val="cs-CZ"/>
        </w:rPr>
        <w:tab/>
      </w:r>
      <w:r w:rsidRPr="00532957">
        <w:rPr>
          <w:lang w:val="cs-CZ"/>
        </w:rPr>
        <w:tab/>
      </w:r>
    </w:p>
    <w:p w:rsidR="00532957" w:rsidRPr="00532957" w:rsidRDefault="000F13A7" w:rsidP="00CA4FD9">
      <w:pPr>
        <w:pStyle w:val="NormlnBold2"/>
      </w:pPr>
      <w:r>
        <w:t>Notes CS</w:t>
      </w:r>
      <w:r w:rsidR="00532957" w:rsidRPr="00532957">
        <w:t xml:space="preserve"> a.s.</w:t>
      </w:r>
    </w:p>
    <w:p w:rsidR="00532957" w:rsidRPr="00532957" w:rsidRDefault="00462620" w:rsidP="00CA4FD9">
      <w:pPr>
        <w:pStyle w:val="Normln2"/>
      </w:pPr>
      <w:r>
        <w:t>Sídlo:</w:t>
      </w:r>
      <w:r>
        <w:tab/>
      </w:r>
      <w:r>
        <w:tab/>
      </w:r>
      <w:r>
        <w:tab/>
      </w:r>
      <w:proofErr w:type="spellStart"/>
      <w:r w:rsidR="000F13A7">
        <w:t>Türkova</w:t>
      </w:r>
      <w:proofErr w:type="spellEnd"/>
      <w:r w:rsidR="000F13A7">
        <w:t xml:space="preserve"> </w:t>
      </w:r>
      <w:r w:rsidR="00940BEA">
        <w:t>2319</w:t>
      </w:r>
      <w:r w:rsidR="000F13A7">
        <w:t>/</w:t>
      </w:r>
      <w:r w:rsidR="00940BEA">
        <w:t>25b</w:t>
      </w:r>
      <w:r w:rsidR="00CA4FD9">
        <w:t>, 1</w:t>
      </w:r>
      <w:r w:rsidR="000F13A7">
        <w:t>49</w:t>
      </w:r>
      <w:r w:rsidR="00CA4FD9">
        <w:t xml:space="preserve"> 00 Praha </w:t>
      </w:r>
      <w:r w:rsidR="000F13A7">
        <w:t>4</w:t>
      </w:r>
    </w:p>
    <w:p w:rsidR="00532957" w:rsidRPr="00532957" w:rsidRDefault="00F2150A" w:rsidP="00CA4FD9">
      <w:pPr>
        <w:pStyle w:val="Normln2"/>
      </w:pPr>
      <w:r>
        <w:t>IČ</w:t>
      </w:r>
      <w:r w:rsidR="000F13A7">
        <w:t xml:space="preserve">O </w:t>
      </w:r>
      <w:r w:rsidR="00532957" w:rsidRPr="00532957">
        <w:t xml:space="preserve">: </w:t>
      </w:r>
      <w:r w:rsidR="00532957" w:rsidRPr="00532957">
        <w:tab/>
      </w:r>
      <w:r w:rsidR="00CA4FD9">
        <w:tab/>
      </w:r>
      <w:r w:rsidR="00CA4FD9">
        <w:tab/>
      </w:r>
      <w:r w:rsidR="000F13A7">
        <w:t>261 40 161</w:t>
      </w:r>
    </w:p>
    <w:p w:rsidR="00532957" w:rsidRPr="00532957" w:rsidRDefault="00532957" w:rsidP="00CA4FD9">
      <w:pPr>
        <w:pStyle w:val="Normln2"/>
      </w:pPr>
      <w:r w:rsidRPr="00532957">
        <w:t xml:space="preserve">DIČ: </w:t>
      </w:r>
      <w:r w:rsidRPr="00532957">
        <w:tab/>
      </w:r>
      <w:r w:rsidR="00CA4FD9">
        <w:tab/>
      </w:r>
      <w:r w:rsidR="00CA4FD9">
        <w:tab/>
      </w:r>
      <w:r w:rsidRPr="00532957">
        <w:t>CZ</w:t>
      </w:r>
      <w:r w:rsidR="000F13A7">
        <w:t>2</w:t>
      </w:r>
      <w:r w:rsidRPr="00532957">
        <w:t>6</w:t>
      </w:r>
      <w:r w:rsidR="000F13A7">
        <w:t>140161</w:t>
      </w:r>
    </w:p>
    <w:p w:rsidR="00532957" w:rsidRPr="00532957" w:rsidRDefault="00532957" w:rsidP="00CA4FD9">
      <w:pPr>
        <w:pStyle w:val="Normln2"/>
      </w:pPr>
      <w:r w:rsidRPr="00532957">
        <w:t xml:space="preserve">Zastoupena:  </w:t>
      </w:r>
      <w:r w:rsidRPr="00532957">
        <w:tab/>
      </w:r>
      <w:r w:rsidR="00CA4FD9">
        <w:tab/>
      </w:r>
      <w:r w:rsidR="000F13A7" w:rsidRPr="005A41E2">
        <w:rPr>
          <w:b/>
        </w:rPr>
        <w:t>Danielem Lukavským</w:t>
      </w:r>
      <w:r w:rsidR="00CA4FD9">
        <w:t xml:space="preserve">, </w:t>
      </w:r>
      <w:r w:rsidR="000F13A7">
        <w:t>předsedou představenstva</w:t>
      </w:r>
    </w:p>
    <w:p w:rsidR="00532957" w:rsidRPr="00532957" w:rsidRDefault="00532957" w:rsidP="00CA4FD9">
      <w:pPr>
        <w:pStyle w:val="Normln2"/>
      </w:pPr>
      <w:r w:rsidRPr="00532957">
        <w:t>Bankovní spojení:</w:t>
      </w:r>
      <w:r w:rsidRPr="00532957">
        <w:tab/>
      </w:r>
      <w:proofErr w:type="spellStart"/>
      <w:r w:rsidR="000F13A7">
        <w:t>Unicredit</w:t>
      </w:r>
      <w:proofErr w:type="spellEnd"/>
      <w:r w:rsidR="000F13A7">
        <w:t xml:space="preserve"> Bank</w:t>
      </w:r>
    </w:p>
    <w:p w:rsidR="00532957" w:rsidRDefault="00CA4FD9" w:rsidP="00CA4FD9">
      <w:pPr>
        <w:pStyle w:val="Normln2"/>
      </w:pPr>
      <w:r>
        <w:t>Č. účtu:</w:t>
      </w:r>
      <w:r w:rsidR="00532957" w:rsidRPr="00532957">
        <w:tab/>
      </w:r>
      <w:r w:rsidR="00532957" w:rsidRPr="00532957">
        <w:tab/>
      </w:r>
      <w:r>
        <w:tab/>
      </w:r>
      <w:r w:rsidR="000F13A7">
        <w:t>8114747002/2700</w:t>
      </w:r>
      <w:r w:rsidR="000F13A7">
        <w:br/>
        <w:t>Kontaktní osoba:</w:t>
      </w:r>
      <w:r w:rsidR="000F13A7">
        <w:tab/>
        <w:t>William Pešek</w:t>
      </w:r>
      <w:r w:rsidR="000F13A7">
        <w:br/>
        <w:t>e-mail:</w:t>
      </w:r>
      <w:r w:rsidR="000F13A7">
        <w:tab/>
      </w:r>
      <w:r w:rsidR="000F13A7">
        <w:tab/>
      </w:r>
      <w:r w:rsidR="000F13A7">
        <w:tab/>
      </w:r>
      <w:hyperlink r:id="rId9" w:history="1">
        <w:r w:rsidR="000F13A7" w:rsidRPr="00596827">
          <w:rPr>
            <w:rStyle w:val="Hypertextovodkaz"/>
          </w:rPr>
          <w:t>wpesek@notes.cz</w:t>
        </w:r>
      </w:hyperlink>
    </w:p>
    <w:p w:rsidR="000F13A7" w:rsidRPr="00532957" w:rsidRDefault="000F13A7" w:rsidP="00CA4FD9">
      <w:pPr>
        <w:pStyle w:val="Normln2"/>
      </w:pPr>
    </w:p>
    <w:p w:rsidR="00532957" w:rsidRDefault="00532957" w:rsidP="00CA4FD9">
      <w:pPr>
        <w:pStyle w:val="Normln2"/>
      </w:pPr>
      <w:r w:rsidRPr="00532957">
        <w:t>Zapsán:</w:t>
      </w:r>
      <w:r w:rsidRPr="00532957">
        <w:tab/>
      </w:r>
      <w:r w:rsidR="00CA4FD9">
        <w:tab/>
      </w:r>
      <w:r w:rsidRPr="00532957">
        <w:t>v obchodním rejstříku vedeném Městským soudem v Praze,</w:t>
      </w:r>
      <w:r w:rsidR="00CA4FD9">
        <w:t xml:space="preserve"> </w:t>
      </w:r>
      <w:r w:rsidRPr="00532957">
        <w:t xml:space="preserve">oddíl B., vložka </w:t>
      </w:r>
      <w:r w:rsidR="000F13A7">
        <w:t>6293</w:t>
      </w:r>
      <w:r w:rsidR="000F13A7">
        <w:br/>
      </w:r>
    </w:p>
    <w:p w:rsidR="00CA4FD9" w:rsidRPr="00F2150A" w:rsidRDefault="00CA4FD9" w:rsidP="00CA4FD9">
      <w:pPr>
        <w:pStyle w:val="Normln2"/>
        <w:rPr>
          <w:rStyle w:val="NormlnBold2Char"/>
        </w:rPr>
      </w:pPr>
      <w:r w:rsidRPr="00F2150A">
        <w:rPr>
          <w:rStyle w:val="NormlnBold2Char"/>
        </w:rPr>
        <w:t>dále jen „</w:t>
      </w:r>
      <w:r w:rsidR="00F85255">
        <w:rPr>
          <w:rStyle w:val="NormlnBold2Char"/>
        </w:rPr>
        <w:t>prodávající</w:t>
      </w:r>
      <w:r w:rsidRPr="00F2150A">
        <w:rPr>
          <w:rStyle w:val="NormlnBold2Char"/>
        </w:rPr>
        <w:t>“</w:t>
      </w:r>
    </w:p>
    <w:p w:rsidR="00CA4FD9" w:rsidRDefault="00CA4FD9" w:rsidP="00CA4FD9">
      <w:pPr>
        <w:pStyle w:val="Normln2"/>
      </w:pPr>
    </w:p>
    <w:p w:rsidR="00CA4FD9" w:rsidRPr="006050E5" w:rsidRDefault="00CA4FD9" w:rsidP="00CA4FD9">
      <w:pPr>
        <w:rPr>
          <w:lang w:val="cs-CZ"/>
        </w:rPr>
      </w:pPr>
      <w:r w:rsidRPr="006050E5">
        <w:rPr>
          <w:lang w:val="cs-CZ"/>
        </w:rPr>
        <w:t>v souladu s ustanovením § 2</w:t>
      </w:r>
      <w:r w:rsidR="00BF3364">
        <w:rPr>
          <w:lang w:val="cs-CZ"/>
        </w:rPr>
        <w:t>079 a</w:t>
      </w:r>
      <w:r w:rsidR="003F5E0A">
        <w:rPr>
          <w:lang w:val="cs-CZ"/>
        </w:rPr>
        <w:t xml:space="preserve"> </w:t>
      </w:r>
      <w:r w:rsidR="00BF3364">
        <w:rPr>
          <w:lang w:val="cs-CZ"/>
        </w:rPr>
        <w:t>n</w:t>
      </w:r>
      <w:r w:rsidR="003F5E0A">
        <w:rPr>
          <w:lang w:val="cs-CZ"/>
        </w:rPr>
        <w:t>ásl</w:t>
      </w:r>
      <w:r w:rsidR="00BF3364">
        <w:rPr>
          <w:lang w:val="cs-CZ"/>
        </w:rPr>
        <w:t xml:space="preserve">. </w:t>
      </w:r>
      <w:r w:rsidR="003F5E0A">
        <w:rPr>
          <w:lang w:val="cs-CZ"/>
        </w:rPr>
        <w:t xml:space="preserve">NOZ </w:t>
      </w:r>
      <w:r w:rsidR="00BF3364">
        <w:rPr>
          <w:lang w:val="cs-CZ"/>
        </w:rPr>
        <w:t xml:space="preserve"> </w:t>
      </w:r>
      <w:r w:rsidR="00831E47">
        <w:rPr>
          <w:lang w:val="cs-CZ"/>
        </w:rPr>
        <w:t>uzavírají tuto smlouvu</w:t>
      </w:r>
      <w:r w:rsidRPr="006050E5">
        <w:rPr>
          <w:lang w:val="cs-CZ"/>
        </w:rPr>
        <w:t>:</w:t>
      </w:r>
    </w:p>
    <w:p w:rsidR="00CA4FD9" w:rsidRPr="006050E5" w:rsidRDefault="00CA4FD9" w:rsidP="00CA4FD9">
      <w:pPr>
        <w:rPr>
          <w:lang w:val="cs-CZ"/>
        </w:rPr>
      </w:pPr>
    </w:p>
    <w:p w:rsidR="00462620" w:rsidRPr="002A0342" w:rsidRDefault="00462620" w:rsidP="00462620">
      <w:pPr>
        <w:pStyle w:val="rove1lnek"/>
      </w:pPr>
      <w:r w:rsidRPr="002A0342">
        <w:lastRenderedPageBreak/>
        <w:t xml:space="preserve">Předmět smlouvy </w:t>
      </w:r>
    </w:p>
    <w:p w:rsidR="00462620" w:rsidRPr="008C2B97" w:rsidRDefault="00462620" w:rsidP="00831E47">
      <w:pPr>
        <w:pStyle w:val="rove2Oddl"/>
      </w:pPr>
      <w:r w:rsidRPr="008C2B97">
        <w:t xml:space="preserve">Předmětem této smlouvy je </w:t>
      </w:r>
      <w:r>
        <w:t xml:space="preserve">dodávka </w:t>
      </w:r>
      <w:r w:rsidR="000F13A7">
        <w:t xml:space="preserve">tiskových </w:t>
      </w:r>
      <w:proofErr w:type="gramStart"/>
      <w:r w:rsidR="000F13A7">
        <w:t xml:space="preserve">zařízení </w:t>
      </w:r>
      <w:r>
        <w:t>, specifikovaného</w:t>
      </w:r>
      <w:proofErr w:type="gramEnd"/>
      <w:r>
        <w:t xml:space="preserve"> v příloze č. 1 této smlouvy (dále také jen „zboží“).</w:t>
      </w:r>
    </w:p>
    <w:p w:rsidR="00462620" w:rsidRDefault="00462620" w:rsidP="00831E47">
      <w:pPr>
        <w:pStyle w:val="rove2Oddl"/>
      </w:pPr>
      <w:r w:rsidRPr="002A68FE">
        <w:t xml:space="preserve">Kupující </w:t>
      </w:r>
      <w:r w:rsidRPr="004B4DC9">
        <w:t xml:space="preserve">se zavazuje </w:t>
      </w:r>
      <w:r>
        <w:t xml:space="preserve">zboží  převzít </w:t>
      </w:r>
      <w:r w:rsidRPr="004B4DC9">
        <w:t xml:space="preserve"> a zaplatit za </w:t>
      </w:r>
      <w:r>
        <w:t xml:space="preserve">něj prodávajícímu cenu stanovenou v článku č. </w:t>
      </w:r>
      <w:smartTag w:uri="urn:schemas-microsoft-com:office:smarttags" w:element="metricconverter">
        <w:smartTagPr>
          <w:attr w:name="ProductID" w:val="3 a"/>
        </w:smartTagPr>
        <w:r>
          <w:t xml:space="preserve">3 </w:t>
        </w:r>
        <w:r w:rsidRPr="004B4DC9">
          <w:t>a</w:t>
        </w:r>
      </w:smartTag>
      <w:r w:rsidRPr="004B4DC9">
        <w:t xml:space="preserve"> podle podmínek dohodnutých v této smlouvě.</w:t>
      </w:r>
    </w:p>
    <w:p w:rsidR="00462620" w:rsidRPr="00ED0800" w:rsidRDefault="00462620" w:rsidP="00831E47">
      <w:pPr>
        <w:pStyle w:val="rove2Oddl"/>
      </w:pPr>
      <w:r w:rsidRPr="00ED0800">
        <w:t>Smluvní strany prohlašují, že předmět smlouvy není plněním nemožným, a že smlouvu uzavřely  po pečlivém zvážení všech možných důsledků jejího uzavření.</w:t>
      </w:r>
    </w:p>
    <w:p w:rsidR="00462620" w:rsidRDefault="00462620" w:rsidP="00462620">
      <w:pPr>
        <w:pStyle w:val="rove1lnek"/>
      </w:pPr>
      <w:r>
        <w:t xml:space="preserve">Termín a místo dodání </w:t>
      </w:r>
    </w:p>
    <w:p w:rsidR="00462620" w:rsidRPr="00B951FA" w:rsidRDefault="00462620" w:rsidP="00831E47">
      <w:pPr>
        <w:pStyle w:val="rove2Oddl"/>
      </w:pPr>
      <w:r>
        <w:t>Prodávající</w:t>
      </w:r>
      <w:r w:rsidRPr="00B951FA">
        <w:t xml:space="preserve"> se zavazuje </w:t>
      </w:r>
      <w:r>
        <w:t xml:space="preserve">dodat zboží </w:t>
      </w:r>
      <w:r w:rsidRPr="00B951FA">
        <w:t xml:space="preserve"> dle specifikace uvedené v Příloze č. 1 této smlouvy </w:t>
      </w:r>
      <w:r w:rsidR="000F13A7">
        <w:t xml:space="preserve">ihned po </w:t>
      </w:r>
      <w:r w:rsidRPr="00ED0800">
        <w:t xml:space="preserve"> podpisu </w:t>
      </w:r>
      <w:r w:rsidR="000F13A7">
        <w:t xml:space="preserve"> této </w:t>
      </w:r>
      <w:r w:rsidRPr="00ED0800">
        <w:t xml:space="preserve">kupní smlouvy </w:t>
      </w:r>
      <w:r w:rsidR="000F13A7">
        <w:t>a</w:t>
      </w:r>
      <w:r w:rsidRPr="00ED0800">
        <w:t xml:space="preserve"> obdržení písemné objednávky</w:t>
      </w:r>
      <w:r>
        <w:t xml:space="preserve"> </w:t>
      </w:r>
      <w:r w:rsidRPr="00ED0800">
        <w:t>nejpozději do 2</w:t>
      </w:r>
      <w:r w:rsidR="000F13A7">
        <w:t>8</w:t>
      </w:r>
      <w:r w:rsidRPr="00ED0800">
        <w:t>. 12. 2016</w:t>
      </w:r>
      <w:r>
        <w:t>.</w:t>
      </w:r>
    </w:p>
    <w:p w:rsidR="00462620" w:rsidRPr="00ED0800" w:rsidRDefault="00462620" w:rsidP="000F13A7">
      <w:pPr>
        <w:pStyle w:val="rove2Oddl"/>
      </w:pPr>
      <w:r>
        <w:t xml:space="preserve">Místem dodání zboží  je </w:t>
      </w:r>
      <w:r w:rsidRPr="00A1596C">
        <w:t>p</w:t>
      </w:r>
      <w:r w:rsidR="000F13A7">
        <w:t>racoviště</w:t>
      </w:r>
      <w:r w:rsidRPr="00A1596C">
        <w:t xml:space="preserve"> </w:t>
      </w:r>
      <w:r>
        <w:t>kupujícího na adrese: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3790"/>
      </w:tblGrid>
      <w:tr w:rsidR="00462620" w:rsidRPr="00ED0800" w:rsidTr="003B6D04">
        <w:trPr>
          <w:trHeight w:val="113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Obec</w:t>
            </w:r>
          </w:p>
        </w:tc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Praha 1</w:t>
            </w:r>
          </w:p>
        </w:tc>
      </w:tr>
      <w:tr w:rsidR="00462620" w:rsidRPr="00ED0800" w:rsidTr="003B6D04">
        <w:trPr>
          <w:trHeight w:val="349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Ulice</w:t>
            </w:r>
          </w:p>
        </w:tc>
        <w:tc>
          <w:tcPr>
            <w:tcW w:w="3790" w:type="dxa"/>
          </w:tcPr>
          <w:p w:rsidR="00462620" w:rsidRDefault="00462620" w:rsidP="00462620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Bartolomějská (pracoviště O</w:t>
            </w:r>
            <w:r>
              <w:rPr>
                <w:rFonts w:cs="Tahoma"/>
                <w:color w:val="auto"/>
                <w:sz w:val="20"/>
                <w:lang w:eastAsia="en-US"/>
              </w:rPr>
              <w:t>MTZ</w:t>
            </w:r>
            <w:r w:rsidRPr="00ED0800">
              <w:rPr>
                <w:rFonts w:cs="Tahoma"/>
                <w:color w:val="auto"/>
                <w:sz w:val="20"/>
                <w:lang w:eastAsia="en-US"/>
              </w:rPr>
              <w:t xml:space="preserve"> O</w:t>
            </w:r>
            <w:r>
              <w:rPr>
                <w:rFonts w:cs="Tahoma"/>
                <w:color w:val="auto"/>
                <w:sz w:val="20"/>
                <w:lang w:eastAsia="en-US"/>
              </w:rPr>
              <w:t xml:space="preserve">SM </w:t>
            </w:r>
            <w:r w:rsidRPr="00ED0800">
              <w:rPr>
                <w:rFonts w:cs="Tahoma"/>
                <w:color w:val="auto"/>
                <w:sz w:val="20"/>
                <w:lang w:eastAsia="en-US"/>
              </w:rPr>
              <w:t>Krajského ředitelství</w:t>
            </w:r>
            <w:r>
              <w:rPr>
                <w:rFonts w:cs="Tahoma"/>
                <w:color w:val="auto"/>
                <w:sz w:val="20"/>
                <w:lang w:eastAsia="en-US"/>
              </w:rPr>
              <w:t xml:space="preserve"> policie hl. m. Prahy,</w:t>
            </w:r>
            <w:r w:rsidR="00831E47">
              <w:rPr>
                <w:rFonts w:cs="Tahoma"/>
                <w:color w:val="auto"/>
                <w:sz w:val="20"/>
                <w:lang w:eastAsia="en-US"/>
              </w:rPr>
              <w:t xml:space="preserve"> kontaktní osoby:</w:t>
            </w:r>
            <w:r>
              <w:rPr>
                <w:rFonts w:cs="Tahoma"/>
                <w:color w:val="auto"/>
                <w:sz w:val="20"/>
                <w:lang w:eastAsia="en-US"/>
              </w:rPr>
              <w:t xml:space="preserve"> </w:t>
            </w:r>
            <w:r w:rsidR="00831E47">
              <w:rPr>
                <w:rFonts w:cs="Tahoma"/>
                <w:color w:val="auto"/>
                <w:sz w:val="20"/>
                <w:lang w:eastAsia="en-US"/>
              </w:rPr>
              <w:t xml:space="preserve">p. Hejl – 974 823 426, </w:t>
            </w:r>
            <w:r>
              <w:rPr>
                <w:rFonts w:cs="Tahoma"/>
                <w:color w:val="auto"/>
                <w:sz w:val="20"/>
                <w:lang w:eastAsia="en-US"/>
              </w:rPr>
              <w:t xml:space="preserve">p. </w:t>
            </w:r>
            <w:proofErr w:type="gramStart"/>
            <w:r>
              <w:rPr>
                <w:rFonts w:cs="Tahoma"/>
                <w:color w:val="auto"/>
                <w:sz w:val="20"/>
                <w:lang w:eastAsia="en-US"/>
              </w:rPr>
              <w:t>Černota</w:t>
            </w:r>
            <w:proofErr w:type="gramEnd"/>
            <w:r>
              <w:rPr>
                <w:rFonts w:cs="Tahoma"/>
                <w:color w:val="auto"/>
                <w:sz w:val="20"/>
                <w:lang w:eastAsia="en-US"/>
              </w:rPr>
              <w:t xml:space="preserve">– </w:t>
            </w:r>
            <w:proofErr w:type="gramStart"/>
            <w:r>
              <w:rPr>
                <w:rFonts w:cs="Tahoma"/>
                <w:color w:val="auto"/>
                <w:sz w:val="20"/>
                <w:lang w:eastAsia="en-US"/>
              </w:rPr>
              <w:t>731553419</w:t>
            </w:r>
            <w:proofErr w:type="gramEnd"/>
            <w:r>
              <w:rPr>
                <w:rFonts w:cs="Tahoma"/>
                <w:color w:val="auto"/>
                <w:sz w:val="20"/>
                <w:lang w:eastAsia="en-US"/>
              </w:rPr>
              <w:t xml:space="preserve">; </w:t>
            </w:r>
          </w:p>
          <w:p w:rsidR="00462620" w:rsidRPr="00ED0800" w:rsidRDefault="00462620" w:rsidP="00462620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>
              <w:rPr>
                <w:rFonts w:cs="Tahoma"/>
                <w:color w:val="auto"/>
                <w:sz w:val="20"/>
                <w:lang w:eastAsia="en-US"/>
              </w:rPr>
              <w:t xml:space="preserve">p. </w:t>
            </w:r>
            <w:proofErr w:type="gramStart"/>
            <w:r w:rsidRPr="00ED0800">
              <w:rPr>
                <w:rFonts w:cs="Tahoma"/>
                <w:color w:val="auto"/>
                <w:sz w:val="20"/>
                <w:lang w:eastAsia="en-US"/>
              </w:rPr>
              <w:t>Renčín</w:t>
            </w:r>
            <w:proofErr w:type="gramEnd"/>
            <w:r w:rsidRPr="00ED0800">
              <w:rPr>
                <w:rFonts w:cs="Tahoma"/>
                <w:color w:val="auto"/>
                <w:sz w:val="20"/>
                <w:lang w:eastAsia="en-US"/>
              </w:rPr>
              <w:t>–</w:t>
            </w:r>
            <w:proofErr w:type="gramStart"/>
            <w:r w:rsidRPr="00ED0800">
              <w:rPr>
                <w:rFonts w:cs="Tahoma"/>
                <w:color w:val="auto"/>
                <w:sz w:val="20"/>
                <w:lang w:eastAsia="en-US"/>
              </w:rPr>
              <w:t>731195465</w:t>
            </w:r>
            <w:proofErr w:type="gramEnd"/>
          </w:p>
        </w:tc>
      </w:tr>
      <w:tr w:rsidR="00462620" w:rsidRPr="00ED0800" w:rsidTr="003B6D04">
        <w:trPr>
          <w:trHeight w:val="113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Číslo popisné</w:t>
            </w:r>
          </w:p>
        </w:tc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306</w:t>
            </w:r>
          </w:p>
        </w:tc>
      </w:tr>
      <w:tr w:rsidR="00462620" w:rsidRPr="00ED0800" w:rsidTr="003B6D04">
        <w:trPr>
          <w:trHeight w:val="113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Číslo orientační</w:t>
            </w:r>
          </w:p>
        </w:tc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7</w:t>
            </w:r>
          </w:p>
        </w:tc>
      </w:tr>
      <w:tr w:rsidR="00462620" w:rsidRPr="00ED0800" w:rsidTr="003B6D04">
        <w:trPr>
          <w:trHeight w:val="113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PSČ</w:t>
            </w:r>
          </w:p>
        </w:tc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110 01</w:t>
            </w:r>
          </w:p>
        </w:tc>
      </w:tr>
      <w:tr w:rsidR="00462620" w:rsidRPr="00ED0800" w:rsidTr="003B6D04">
        <w:trPr>
          <w:trHeight w:val="113"/>
          <w:jc w:val="center"/>
        </w:trPr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Stát</w:t>
            </w:r>
          </w:p>
        </w:tc>
        <w:tc>
          <w:tcPr>
            <w:tcW w:w="3790" w:type="dxa"/>
          </w:tcPr>
          <w:p w:rsidR="00462620" w:rsidRPr="00ED0800" w:rsidRDefault="00462620" w:rsidP="003B6D04">
            <w:pPr>
              <w:pStyle w:val="Default"/>
              <w:rPr>
                <w:rFonts w:cs="Tahoma"/>
                <w:color w:val="auto"/>
                <w:sz w:val="20"/>
                <w:lang w:eastAsia="en-US"/>
              </w:rPr>
            </w:pPr>
            <w:r w:rsidRPr="00ED0800">
              <w:rPr>
                <w:rFonts w:cs="Tahoma"/>
                <w:color w:val="auto"/>
                <w:sz w:val="20"/>
                <w:lang w:eastAsia="en-US"/>
              </w:rPr>
              <w:t>Česká republika</w:t>
            </w:r>
          </w:p>
        </w:tc>
      </w:tr>
    </w:tbl>
    <w:p w:rsidR="00462620" w:rsidRDefault="00462620" w:rsidP="00831E47">
      <w:pPr>
        <w:pStyle w:val="rove2Oddl"/>
        <w:numPr>
          <w:ilvl w:val="0"/>
          <w:numId w:val="0"/>
        </w:numPr>
      </w:pPr>
    </w:p>
    <w:p w:rsidR="00462620" w:rsidRPr="002B058D" w:rsidRDefault="00462620" w:rsidP="00831E47">
      <w:pPr>
        <w:pStyle w:val="rove2Oddl"/>
      </w:pPr>
      <w:r>
        <w:t xml:space="preserve">Zboží bude  v </w:t>
      </w:r>
      <w:r w:rsidRPr="004B3192">
        <w:t xml:space="preserve">místě </w:t>
      </w:r>
      <w:r>
        <w:t xml:space="preserve">dodání </w:t>
      </w:r>
      <w:r w:rsidRPr="004B3192">
        <w:t>převzato od dopravce osobou zmocněnou za kupujícího. Osoba zmocněná k převzetí potvrdí převzetí po kontrole úplnosti dodávky podle dod</w:t>
      </w:r>
      <w:r>
        <w:t>acího listu přiloženého k</w:t>
      </w:r>
      <w:r w:rsidRPr="004B3192">
        <w:t xml:space="preserve">e zboží. Okamžikem převzetí zboží </w:t>
      </w:r>
      <w:r>
        <w:t>k</w:t>
      </w:r>
      <w:r w:rsidRPr="004B3192">
        <w:t>upujícím přechází na kupujícího nebezpečí škody na zboží.</w:t>
      </w:r>
    </w:p>
    <w:p w:rsidR="00462620" w:rsidRDefault="00462620" w:rsidP="00831E47">
      <w:pPr>
        <w:pStyle w:val="rove2Oddl"/>
      </w:pPr>
      <w:r>
        <w:t>Kupující zboží dle bodu 2.3 převezme, pokud nevykazuje podstatné vady. O převzetí bude sepsán předávací protokol, v němž se uvedou případné nepodstatné vady spolu se lhůtou a způsobem jejich odstranění. Předávací protokol podepíší obě strany.</w:t>
      </w:r>
    </w:p>
    <w:p w:rsidR="00462620" w:rsidRDefault="00462620" w:rsidP="00831E47">
      <w:pPr>
        <w:pStyle w:val="rove2Oddl"/>
      </w:pPr>
      <w:r w:rsidRPr="002A68FE">
        <w:t>Vlastnické právo k</w:t>
      </w:r>
      <w:r>
        <w:t xml:space="preserve">e zboží </w:t>
      </w:r>
      <w:r w:rsidRPr="002A68FE">
        <w:t>přechází na kupujícího dnem úhrady celé kupní ceny</w:t>
      </w:r>
      <w:r>
        <w:t xml:space="preserve">. </w:t>
      </w:r>
    </w:p>
    <w:p w:rsidR="00462620" w:rsidRPr="002B058D" w:rsidRDefault="00462620" w:rsidP="00831E47">
      <w:pPr>
        <w:pStyle w:val="rove2Oddl"/>
      </w:pPr>
      <w:r>
        <w:t xml:space="preserve">Případné vady zboží je kupující oprávněn vytknout (reklamovat) nejpozději do </w:t>
      </w:r>
      <w:r w:rsidR="00831E47">
        <w:t xml:space="preserve">6 měsíců </w:t>
      </w:r>
      <w:r>
        <w:t>od převzetí zboží.</w:t>
      </w:r>
      <w:r w:rsidR="005A41E2">
        <w:br/>
      </w:r>
      <w:r w:rsidR="005A41E2">
        <w:br/>
      </w:r>
      <w:r w:rsidR="005A41E2">
        <w:br/>
      </w:r>
    </w:p>
    <w:p w:rsidR="00462620" w:rsidRPr="002B058D" w:rsidRDefault="00462620" w:rsidP="00462620">
      <w:pPr>
        <w:pStyle w:val="rove1lnek"/>
      </w:pPr>
      <w:r w:rsidRPr="002B058D">
        <w:lastRenderedPageBreak/>
        <w:t>Cena a platební podmínky</w:t>
      </w:r>
    </w:p>
    <w:p w:rsidR="00462620" w:rsidRDefault="00462620" w:rsidP="0086233E">
      <w:pPr>
        <w:pStyle w:val="rove2Oddl"/>
      </w:pPr>
      <w:r>
        <w:t>Kupující se zavazuje zaplatit prodávajícímu za dodání zboží  smlouvy cenu stanovenou dohodou, jejíž výše činí</w:t>
      </w:r>
      <w:r w:rsidRPr="008514D2">
        <w:t xml:space="preserve"> </w:t>
      </w:r>
      <w:r w:rsidRPr="005A41E2">
        <w:rPr>
          <w:b/>
        </w:rPr>
        <w:t>1 </w:t>
      </w:r>
      <w:r w:rsidR="005A41E2" w:rsidRPr="005A41E2">
        <w:rPr>
          <w:b/>
        </w:rPr>
        <w:t>036</w:t>
      </w:r>
      <w:r w:rsidRPr="005A41E2">
        <w:rPr>
          <w:b/>
        </w:rPr>
        <w:t> </w:t>
      </w:r>
      <w:r w:rsidR="005A41E2" w:rsidRPr="005A41E2">
        <w:rPr>
          <w:b/>
        </w:rPr>
        <w:t>1</w:t>
      </w:r>
      <w:r w:rsidRPr="005A41E2">
        <w:rPr>
          <w:b/>
        </w:rPr>
        <w:t>3</w:t>
      </w:r>
      <w:r w:rsidR="005A41E2" w:rsidRPr="005A41E2">
        <w:rPr>
          <w:b/>
        </w:rPr>
        <w:t>4</w:t>
      </w:r>
      <w:r w:rsidRPr="005A41E2">
        <w:rPr>
          <w:b/>
        </w:rPr>
        <w:t>,</w:t>
      </w:r>
      <w:r w:rsidR="005A41E2" w:rsidRPr="005A41E2">
        <w:rPr>
          <w:b/>
        </w:rPr>
        <w:t>00</w:t>
      </w:r>
      <w:r w:rsidRPr="005A41E2">
        <w:rPr>
          <w:b/>
        </w:rPr>
        <w:t xml:space="preserve"> Kč</w:t>
      </w:r>
      <w:r w:rsidRPr="00480A09">
        <w:t xml:space="preserve"> bez DPH</w:t>
      </w:r>
      <w:r>
        <w:t xml:space="preserve"> </w:t>
      </w:r>
      <w:r w:rsidR="005A41E2">
        <w:br/>
        <w:t xml:space="preserve">                          217 588,14 Kč</w:t>
      </w:r>
      <w:r>
        <w:t xml:space="preserve"> DPH</w:t>
      </w:r>
      <w:r w:rsidR="005A41E2">
        <w:t xml:space="preserve"> – 21%</w:t>
      </w:r>
      <w:r w:rsidR="005A41E2">
        <w:br/>
        <w:t xml:space="preserve">                       </w:t>
      </w:r>
      <w:r w:rsidR="005A41E2" w:rsidRPr="005A41E2">
        <w:rPr>
          <w:b/>
        </w:rPr>
        <w:t>1 253 722,14 Kč</w:t>
      </w:r>
      <w:r w:rsidR="005A41E2">
        <w:t xml:space="preserve"> včetně DPH</w:t>
      </w:r>
      <w:r>
        <w:t xml:space="preserve"> Cena je stanovena jako konečná.</w:t>
      </w:r>
    </w:p>
    <w:p w:rsidR="00462620" w:rsidRDefault="00462620" w:rsidP="00831E47">
      <w:pPr>
        <w:pStyle w:val="rove2Oddl"/>
      </w:pPr>
      <w:r>
        <w:t>Podrobná cenová kalkulace je Přílohou č. 1 této smlouvy.</w:t>
      </w:r>
    </w:p>
    <w:p w:rsidR="00462620" w:rsidRDefault="00462620" w:rsidP="00831E47">
      <w:pPr>
        <w:pStyle w:val="rove2Oddl"/>
      </w:pPr>
      <w:r>
        <w:t xml:space="preserve">Podkladem pro placení je daňový doklad (faktura) vystavený prodávajícím. </w:t>
      </w:r>
    </w:p>
    <w:p w:rsidR="00831E47" w:rsidRPr="00DF3865" w:rsidRDefault="00831E47" w:rsidP="00831E47">
      <w:pPr>
        <w:pStyle w:val="rove2Oddl"/>
      </w:pPr>
      <w:r>
        <w:t>Adresa pro doručení daňového dokladu (faktury):</w:t>
      </w:r>
      <w:r>
        <w:br/>
        <w:t>Krajské ředitelství policie</w:t>
      </w:r>
      <w:r>
        <w:br/>
        <w:t>OMTZ Odboru správy majetku</w:t>
      </w:r>
      <w:r>
        <w:br/>
      </w:r>
      <w:proofErr w:type="gramStart"/>
      <w:r>
        <w:t>P.O.</w:t>
      </w:r>
      <w:proofErr w:type="gramEnd"/>
      <w:r>
        <w:t xml:space="preserve"> BOX 122</w:t>
      </w:r>
      <w:r>
        <w:br/>
        <w:t>110 01 Praha 1</w:t>
      </w:r>
    </w:p>
    <w:p w:rsidR="00462620" w:rsidRDefault="00462620" w:rsidP="00831E47">
      <w:pPr>
        <w:pStyle w:val="rove2Oddl"/>
      </w:pPr>
      <w:r>
        <w:t>Daňový doklad (faktura) bude prodávajícím vystaven, v souladu s </w:t>
      </w:r>
      <w:r w:rsidRPr="00A10905">
        <w:t>ustanovením § 28 zákona č. 235 / 2004  Sb. o dani z přidané hodnoty ve znění pozd</w:t>
      </w:r>
      <w:r>
        <w:t xml:space="preserve">ějších předpisů, nejpozději do 15 dnů od data uskutečnění zdanitelného plnění. Splatnost faktury je stanovena na </w:t>
      </w:r>
      <w:r w:rsidRPr="0010508B">
        <w:rPr>
          <w:rFonts w:cs="Tahoma"/>
          <w:b/>
        </w:rPr>
        <w:t xml:space="preserve">21 </w:t>
      </w:r>
      <w:r w:rsidRPr="0010508B">
        <w:rPr>
          <w:b/>
        </w:rPr>
        <w:t>dní</w:t>
      </w:r>
      <w:r>
        <w:t xml:space="preserve"> ode dne jejího vystavení. Pokud strany sjednaly zálohu nebo platbu kupní ceny ve splátkách, je kupující povinen zálohu nebo splátku zaplatit i předtím, než měl možnost si zboží prohlédnout.</w:t>
      </w:r>
    </w:p>
    <w:p w:rsidR="00462620" w:rsidRPr="002B058D" w:rsidRDefault="00462620" w:rsidP="00831E47">
      <w:pPr>
        <w:pStyle w:val="rove2Oddl"/>
      </w:pPr>
      <w:r w:rsidRPr="003C311E">
        <w:t>Datem uskutečnění zdanitelného plnění v</w:t>
      </w:r>
      <w:r>
        <w:t xml:space="preserve">e vztahu upraveném touto kupní </w:t>
      </w:r>
      <w:r w:rsidRPr="003C311E">
        <w:t>smlouvou je datum dodání zboží</w:t>
      </w:r>
      <w:r>
        <w:t xml:space="preserve">. Datem dodání zboží se rozumí </w:t>
      </w:r>
      <w:r w:rsidRPr="003C311E">
        <w:t>datum dodání všech ve smlouvě definovaných položek provedené a potvrzené předávacím protokolem podepsaným zástupci o</w:t>
      </w:r>
      <w:r>
        <w:t>bou smluvních stran</w:t>
      </w:r>
      <w:r w:rsidRPr="003C311E">
        <w:t xml:space="preserve">. </w:t>
      </w:r>
    </w:p>
    <w:p w:rsidR="00462620" w:rsidRPr="00C34D95" w:rsidRDefault="00462620" w:rsidP="00831E47">
      <w:pPr>
        <w:pStyle w:val="rove2Oddl"/>
      </w:pPr>
      <w:r w:rsidRPr="00C34D95">
        <w:t>Cena se považuje za zaplacenou v okamžiku jejího připsání na účet prodávajícího.</w:t>
      </w:r>
    </w:p>
    <w:p w:rsidR="00462620" w:rsidRPr="00F061B4" w:rsidRDefault="00462620" w:rsidP="00462620">
      <w:pPr>
        <w:pStyle w:val="rove1lnek"/>
      </w:pPr>
      <w:r w:rsidRPr="00F061B4">
        <w:t xml:space="preserve">Záruka </w:t>
      </w:r>
    </w:p>
    <w:p w:rsidR="00462620" w:rsidRPr="00F061B4" w:rsidRDefault="00462620" w:rsidP="00831E47">
      <w:pPr>
        <w:pStyle w:val="rove2Oddl"/>
      </w:pPr>
      <w:r w:rsidRPr="00F061B4">
        <w:t xml:space="preserve">Prodávající poskytuje na zboží záruku ve výši  </w:t>
      </w:r>
      <w:r>
        <w:rPr>
          <w:b/>
        </w:rPr>
        <w:t>24</w:t>
      </w:r>
      <w:r w:rsidRPr="00F061B4">
        <w:t xml:space="preserve"> měsíců.</w:t>
      </w:r>
    </w:p>
    <w:p w:rsidR="00462620" w:rsidRPr="00F061B4" w:rsidRDefault="00462620" w:rsidP="00831E47">
      <w:pPr>
        <w:pStyle w:val="rove2Oddl"/>
      </w:pPr>
      <w:r w:rsidRPr="00F061B4">
        <w:t>Záruka začíná dnem podpisu dodacího listu oběma smluvními stranami.</w:t>
      </w:r>
    </w:p>
    <w:p w:rsidR="00462620" w:rsidRPr="00F061B4" w:rsidRDefault="00462620" w:rsidP="00831E47">
      <w:pPr>
        <w:pStyle w:val="rove2Oddl"/>
      </w:pPr>
      <w:r w:rsidRPr="00F061B4">
        <w:t>Záruka se vztahuje na vady materiálu, funkční vady nebo vady vzniklé při výrobě. Obsahem záruky je závazek prodávajícího takovou vadu bezplatně odstranit, vyskytne-li se vada během záruční doby při dodržení záručních podmínek.</w:t>
      </w:r>
    </w:p>
    <w:p w:rsidR="00462620" w:rsidRPr="00F061B4" w:rsidRDefault="00462620" w:rsidP="00831E47">
      <w:pPr>
        <w:pStyle w:val="rove2Oddl"/>
      </w:pPr>
      <w:r w:rsidRPr="00F061B4">
        <w:t xml:space="preserve">Záruka se nevztahuje na poruchy a vady, které byly způsobeny neodbornou obsluhou a údržbou, živelnou pohromou nebo jinou událostí mimo vůli stran, nedodržením návodu od výrobce nebo pokynů prodávajícího, nedodržením provozních podmínek nebo jakýmkoliv jiným způsobem, než obvyklým provozem resp. používáním  v souladu s Přílohou </w:t>
      </w:r>
      <w:proofErr w:type="gramStart"/>
      <w:r w:rsidRPr="00F061B4">
        <w:t>č.1, s  účelem</w:t>
      </w:r>
      <w:proofErr w:type="gramEnd"/>
      <w:r w:rsidRPr="00F061B4">
        <w:t xml:space="preserve">  a specifikacemi zboží, s návody od výrobce a s pokyny prodávajícího uvedenými v této smlouvě nebo jinak.</w:t>
      </w:r>
    </w:p>
    <w:p w:rsidR="00462620" w:rsidRPr="00F061B4" w:rsidRDefault="00462620" w:rsidP="00831E47">
      <w:pPr>
        <w:pStyle w:val="rove2Oddl"/>
      </w:pPr>
      <w:r w:rsidRPr="00F061B4">
        <w:t xml:space="preserve">Po dobu záruční lhůty je kupující povinen využívat dodané zboží výlučně v souladu s jeho posláním a příslušnými technickými podmínkami. Případná technická zlepšení nebo úpravy může kupující vykonat jen na základě výslovného písemného souhlasu prodávajícího. Na vady a poruchy vzniklé </w:t>
      </w:r>
      <w:r w:rsidRPr="00F061B4">
        <w:lastRenderedPageBreak/>
        <w:t>v souvislosti s užíváním zboží v rozporu s jeho posláním nebo příslušnými technickými podmínkami se záruka nevztahuje.</w:t>
      </w:r>
    </w:p>
    <w:p w:rsidR="00462620" w:rsidRPr="00F061B4" w:rsidRDefault="00462620" w:rsidP="00831E47">
      <w:pPr>
        <w:pStyle w:val="rove2Oddl"/>
      </w:pPr>
      <w:r w:rsidRPr="00F061B4">
        <w:t xml:space="preserve">Reklamace obsahující popis vady budou prodávajícímu předávány písemně v listinné podobě nebo faxem, podepsané osobami oprávněnými jednat jménem kupujícího, a to  na kontaktní údaje prodávajícího  uvedené v záhlaví tohoto dokumentu, a nejsou-li v záhlaví kontaktní údaje uvedeny, bude reklamace doručena  poštou nebo osobně na adresu sídla prodávajícího.  </w:t>
      </w:r>
    </w:p>
    <w:p w:rsidR="00462620" w:rsidRDefault="00462620" w:rsidP="00462620">
      <w:pPr>
        <w:pStyle w:val="rove1lnek"/>
      </w:pPr>
      <w:r>
        <w:t>Smluvní pokuty</w:t>
      </w:r>
    </w:p>
    <w:p w:rsidR="00462620" w:rsidRPr="002A68FE" w:rsidRDefault="00462620" w:rsidP="00831E47">
      <w:pPr>
        <w:pStyle w:val="rove2Oddl"/>
      </w:pPr>
      <w:r>
        <w:t>V případě prodlení s</w:t>
      </w:r>
      <w:r w:rsidRPr="002A68FE">
        <w:t xml:space="preserve"> dodání</w:t>
      </w:r>
      <w:r>
        <w:t>m</w:t>
      </w:r>
      <w:r w:rsidRPr="002A68FE">
        <w:t xml:space="preserve"> zboží </w:t>
      </w:r>
      <w:r>
        <w:t xml:space="preserve">zaviněného prodávajícím </w:t>
      </w:r>
      <w:r w:rsidRPr="002A68FE">
        <w:t>zaplatí prodávající kupujícímu smluvní pokutu ve výši 0,05% z celkové ceny zboží vč. DPH za každý započatý den prodlení.</w:t>
      </w:r>
    </w:p>
    <w:p w:rsidR="00462620" w:rsidRDefault="00462620" w:rsidP="00831E47">
      <w:pPr>
        <w:pStyle w:val="rove2Oddl"/>
      </w:pPr>
      <w:r>
        <w:t xml:space="preserve">V případě prodlení s kteroukoliv platbou dle této smlouvy z důvodů na straně kupujícího </w:t>
      </w:r>
      <w:r w:rsidRPr="002A68FE">
        <w:t xml:space="preserve">zaplatí kupující prodávajícímu </w:t>
      </w:r>
      <w:r>
        <w:t>smluvní pokutu</w:t>
      </w:r>
      <w:r w:rsidRPr="002A68FE">
        <w:t xml:space="preserve"> ve výši 0,05% z dlužné částky za každý započatý den prodlení.</w:t>
      </w:r>
    </w:p>
    <w:p w:rsidR="00462620" w:rsidRDefault="00462620" w:rsidP="00831E47">
      <w:pPr>
        <w:pStyle w:val="rove2Oddl"/>
      </w:pPr>
      <w:r>
        <w:t>Smluvní pokuty jsou splatné 15 dnů ode dne doručení písemné odůvodněné výzvy straně povinné.</w:t>
      </w:r>
    </w:p>
    <w:p w:rsidR="00462620" w:rsidRDefault="00462620" w:rsidP="005A41E2">
      <w:pPr>
        <w:pStyle w:val="rove1lnek"/>
      </w:pPr>
      <w:r>
        <w:t>Trvání smlouvy</w:t>
      </w:r>
    </w:p>
    <w:p w:rsidR="00462620" w:rsidRDefault="00462620" w:rsidP="00831E47">
      <w:pPr>
        <w:pStyle w:val="rove2Oddl"/>
      </w:pPr>
      <w:r>
        <w:t xml:space="preserve">Smlouva může být ukončena písemnou dohodou stran nebo odstoupením ze zákonných důvodů nebo z důvodů v této smlouvě výslovně uvedených. Oznámení o odstoupení musí být písemné  a musí být doručeno druhé straně na poštovní adresu uvedenou v této smlouvě. </w:t>
      </w:r>
    </w:p>
    <w:p w:rsidR="00462620" w:rsidRDefault="00462620" w:rsidP="00831E47">
      <w:pPr>
        <w:pStyle w:val="rove2Oddl"/>
      </w:pPr>
      <w:r>
        <w:t xml:space="preserve">Strany vylučují aplikaci </w:t>
      </w:r>
      <w:proofErr w:type="spellStart"/>
      <w:r>
        <w:t>ust</w:t>
      </w:r>
      <w:proofErr w:type="spellEnd"/>
      <w:r>
        <w:t xml:space="preserve">. § 1978 odst. 2 NOZ, tedy marné uplynutí dodatečné lhůty k plnění není samo o  sobě odstoupením od smlouvy, jakož i aplikaci </w:t>
      </w:r>
      <w:proofErr w:type="spellStart"/>
      <w:r>
        <w:t>ust</w:t>
      </w:r>
      <w:proofErr w:type="spellEnd"/>
      <w:r>
        <w:t xml:space="preserve">. § 1980 NOZ, tedy kterýkoliv závazek kterékoliv ze stran nezaniká počátkem prodlení, i když byla sjednána přesná doba plnění.  </w:t>
      </w:r>
    </w:p>
    <w:p w:rsidR="00462620" w:rsidRDefault="00462620" w:rsidP="00831E47">
      <w:pPr>
        <w:pStyle w:val="rove2Oddl"/>
      </w:pPr>
      <w:r>
        <w:t xml:space="preserve">Je-li vada zboží podstatným porušením této smlouvy  (§ 2106 NOZ), je kupující  oprávněn odstoupit od smlouvy pouze v případě, že se jedná o vadu neodstranitelnou. </w:t>
      </w:r>
    </w:p>
    <w:p w:rsidR="00462620" w:rsidRDefault="00462620" w:rsidP="00831E47">
      <w:pPr>
        <w:pStyle w:val="rove2Oddl"/>
      </w:pPr>
      <w:r>
        <w:t xml:space="preserve">Prodlení kupujícího se </w:t>
      </w:r>
      <w:r w:rsidRPr="0000560D">
        <w:t xml:space="preserve">splátkou </w:t>
      </w:r>
      <w:r>
        <w:t xml:space="preserve">kupní ceny nebo zálohou na ni zakládá </w:t>
      </w:r>
      <w:r w:rsidRPr="0000560D">
        <w:t>právo prodávajícího od smlouvy od</w:t>
      </w:r>
      <w:r>
        <w:t xml:space="preserve">stoupit a požadovat vrácení zboží bez ohledu na výši dané splátky či zálohy. </w:t>
      </w:r>
    </w:p>
    <w:p w:rsidR="00462620" w:rsidRDefault="00462620" w:rsidP="00831E47">
      <w:pPr>
        <w:pStyle w:val="rove2Oddl"/>
      </w:pPr>
      <w:r>
        <w:t xml:space="preserve">Ukončení smlouvy se nedotýká nároku na náhradu škody, úhradu smluvní pokuty, ujednání o rozhodném právu a způsobu řešení sporů a dalších ustanovení, která podle svého znění nebo účelu mají zůstat účinná i po ukončení smlouvy. </w:t>
      </w:r>
    </w:p>
    <w:p w:rsidR="00462620" w:rsidRDefault="00462620" w:rsidP="005A41E2">
      <w:pPr>
        <w:pStyle w:val="rove1lnek"/>
      </w:pPr>
      <w:r>
        <w:t>Mlčenlivost</w:t>
      </w:r>
    </w:p>
    <w:p w:rsidR="002C4BAE" w:rsidRDefault="002C4BAE" w:rsidP="00831E47">
      <w:pPr>
        <w:pStyle w:val="rove2Oddl"/>
      </w:pPr>
      <w:r>
        <w:t xml:space="preserve">Smluvní strany se zavazují, že budou zachovávat naprostou mlčenlivost o všech důvěrných a utajovaných informacích a skutečnostech, o kterých se dozví v průběhu plnění této smlouvy. Třetí osobě lze takovéto informace a skutečnosti poskytnout pouze z důvodu, je-li to nezbytné pro </w:t>
      </w:r>
      <w:r>
        <w:lastRenderedPageBreak/>
        <w:t>splnění této smlouvy, a teprve poté, co byla zavázána povinností mlčenlivosti. Povinnost mlčenlivosti trvá i po ukončení této smlouvy.</w:t>
      </w:r>
    </w:p>
    <w:p w:rsidR="002C4BAE" w:rsidRDefault="002C4BAE" w:rsidP="00831E47">
      <w:pPr>
        <w:pStyle w:val="rove2Oddl"/>
      </w:pPr>
      <w:r>
        <w:t xml:space="preserve">V případě pochybností zda určitá informace nebo skutečnost je považována za důvěrnou či nikoliv, požádá příslušná smluvní strana druhou stranu o vysvětlení a do doby, než obdrží vyjádření, bude s předmětnou informací nebo skutečností nakládat jako s důvěrnou. </w:t>
      </w:r>
    </w:p>
    <w:p w:rsidR="002C4BAE" w:rsidRDefault="002C4BAE" w:rsidP="00831E47">
      <w:pPr>
        <w:pStyle w:val="rove2Oddl"/>
      </w:pPr>
      <w:r>
        <w:t xml:space="preserve">Bude-li jedna ze smluvních stran povinna porušit závazek mlčenlivosti na základě právního předpisu, sdělí to obratem písemně druhé straně. Smluvní strany se v takovém případě dohodnou na nejvhodnějším způsobu zpřístupnění předmětné informace nebo skutečnosti. </w:t>
      </w:r>
    </w:p>
    <w:p w:rsidR="002C4BAE" w:rsidRDefault="002C4BAE" w:rsidP="00831E47">
      <w:pPr>
        <w:pStyle w:val="rove2Oddl"/>
      </w:pPr>
      <w:r>
        <w:t>Smluvní strana odpovídá za porušení závazku mlčenlivosti všemi osobami, jimž k důvěrným a utajovaným informacím umožnila přístup.</w:t>
      </w:r>
    </w:p>
    <w:p w:rsidR="002C4BAE" w:rsidRDefault="002C4BAE" w:rsidP="00831E47">
      <w:pPr>
        <w:pStyle w:val="rove2Oddl"/>
      </w:pPr>
      <w:r>
        <w:t>Závazek mlčenlivosti se nevztahuje na skutečnosti</w:t>
      </w:r>
      <w:r w:rsidR="00831E47">
        <w:t>, které jsou nebo se stano</w:t>
      </w:r>
      <w:r>
        <w:t xml:space="preserve">u známými jinak, než v důsledku porušení tohoto nebo jiného (smluvního či zákonného)  závazku mlčenlivosti.  </w:t>
      </w:r>
    </w:p>
    <w:p w:rsidR="002C4BAE" w:rsidRDefault="002C4BAE" w:rsidP="00831E47">
      <w:pPr>
        <w:pStyle w:val="rove2Oddl"/>
      </w:pPr>
      <w:r>
        <w:t xml:space="preserve">Ujednání tohoto článku nevylučuje ochranu obchodního tajemství dle § 504 NOZ. </w:t>
      </w:r>
    </w:p>
    <w:p w:rsidR="002C4BAE" w:rsidRDefault="002C4BAE" w:rsidP="002C4BAE">
      <w:pPr>
        <w:pStyle w:val="rove1lnek"/>
      </w:pPr>
      <w:r>
        <w:t>Závěrečná ustanovení</w:t>
      </w:r>
    </w:p>
    <w:p w:rsidR="002C4BAE" w:rsidRDefault="002C4BAE" w:rsidP="00831E47">
      <w:pPr>
        <w:pStyle w:val="rove2Oddl"/>
      </w:pPr>
      <w:r>
        <w:t xml:space="preserve">Změny, doplňky a jednání směřující k ukončení smlouvy (např. odstoupení) musí být vždy písemné v listinné podobě. Ostatní komunikace stran při plnění této smlouvy bude rovněž písemná, ale může probíhat i elektronickými prostředky ( </w:t>
      </w:r>
      <w:r w:rsidRPr="00B93B65">
        <w:rPr>
          <w:szCs w:val="20"/>
        </w:rPr>
        <w:t>e-mail</w:t>
      </w:r>
      <w:r>
        <w:rPr>
          <w:sz w:val="22"/>
        </w:rPr>
        <w:t xml:space="preserve"> </w:t>
      </w:r>
      <w:r>
        <w:t>- bez nutnosti tzv. kvalifikovaného podpisu, fax). Strany prohlašují, že jejich záznamy vedené o právních jednáních v elektronické formě jsou spolehlivé, provádějí se systematicky a jsou chráněny proti změnám. V pochybnostech se má za to, že elektronick</w:t>
      </w:r>
      <w:r w:rsidR="00831E47">
        <w:t>ými adresami stran jsou</w:t>
      </w:r>
      <w:r>
        <w:t>:</w:t>
      </w:r>
    </w:p>
    <w:p w:rsidR="002C4BAE" w:rsidRDefault="00831E47" w:rsidP="00831E47">
      <w:pPr>
        <w:pStyle w:val="rove2Oddl"/>
        <w:numPr>
          <w:ilvl w:val="0"/>
          <w:numId w:val="0"/>
        </w:numPr>
        <w:ind w:left="576"/>
        <w:rPr>
          <w:lang w:val="en-US"/>
        </w:rPr>
      </w:pPr>
      <w:r>
        <w:t>Za prodávajícího</w:t>
      </w:r>
      <w:r w:rsidR="002C4BAE">
        <w:t xml:space="preserve">: </w:t>
      </w:r>
      <w:hyperlink r:id="rId10" w:history="1">
        <w:r w:rsidR="005A41E2" w:rsidRPr="00596827">
          <w:rPr>
            <w:rStyle w:val="Hypertextovodkaz"/>
          </w:rPr>
          <w:t>wpesek</w:t>
        </w:r>
        <w:r w:rsidR="005A41E2" w:rsidRPr="00596827">
          <w:rPr>
            <w:rStyle w:val="Hypertextovodkaz"/>
            <w:lang w:val="en-US"/>
          </w:rPr>
          <w:t>@notes.cz</w:t>
        </w:r>
      </w:hyperlink>
    </w:p>
    <w:p w:rsidR="002C4BAE" w:rsidRDefault="00831E47" w:rsidP="00831E47">
      <w:pPr>
        <w:pStyle w:val="rove2Oddl"/>
        <w:numPr>
          <w:ilvl w:val="0"/>
          <w:numId w:val="0"/>
        </w:numPr>
        <w:ind w:left="576"/>
      </w:pPr>
      <w:r>
        <w:t>Za kupujícího</w:t>
      </w:r>
      <w:r w:rsidR="002C4BAE">
        <w:t xml:space="preserve">: </w:t>
      </w:r>
      <w:hyperlink r:id="rId11" w:history="1">
        <w:r w:rsidRPr="00C67FA7">
          <w:rPr>
            <w:rStyle w:val="Hypertextovodkaz"/>
          </w:rPr>
          <w:t>krpa.ovz.podatelna@pcr.cz</w:t>
        </w:r>
      </w:hyperlink>
    </w:p>
    <w:p w:rsidR="002C4BAE" w:rsidRDefault="002C4BAE" w:rsidP="00831E47">
      <w:pPr>
        <w:pStyle w:val="rove2Oddl"/>
        <w:numPr>
          <w:ilvl w:val="0"/>
          <w:numId w:val="0"/>
        </w:numPr>
        <w:ind w:left="576"/>
      </w:pPr>
      <w:r>
        <w:t>Vyžádá-li si to kterákoliv ze st</w:t>
      </w:r>
      <w:r w:rsidR="00831E47">
        <w:t>r</w:t>
      </w:r>
      <w:r>
        <w:t xml:space="preserve">an, je druhá strana povinna bez zbytečného odkladu potvrdit obsah jednání učiněného elektronicky též v listinné podobě s podpisy osob oprávněných jednat jejím jménem. </w:t>
      </w:r>
    </w:p>
    <w:p w:rsidR="002C4BAE" w:rsidRDefault="002C4BAE" w:rsidP="00831E47">
      <w:pPr>
        <w:pStyle w:val="rove2Oddl"/>
      </w:pPr>
      <w:r>
        <w:t xml:space="preserve">Neplatnost některého smluvního ustanovení nemá za následek neplatnost celé smlouvy, pokud se nejedná o skutečnost, se kterou zákon spojuje takové  účinky. Pokud dojde k takové změně obecně závazných právních předpisů, od níž není možné se dohodou stran odchýlit, bude příslušné ustanovení této smlouvy, kterého se změna týká upraveno v souladu s touto změnou a tak, aby byl co nejvíce zachován smysl a účel ustanovení nahrazovaného, přičemž ostatní smluvní ujednání zůstávají v platnosti, pokud by z dohody smluvních stran, nebo z povahy změny nevyplývalo něco jiného. </w:t>
      </w:r>
    </w:p>
    <w:p w:rsidR="002C4BAE" w:rsidRPr="00E714C3" w:rsidRDefault="002C4BAE" w:rsidP="00831E47">
      <w:pPr>
        <w:pStyle w:val="rove2Oddl"/>
      </w:pPr>
      <w:r w:rsidRPr="00E714C3">
        <w:t>Postoupení pohledávky plynoucí z této smlouvy je možné jen s výslovným písemným souhlasem dlužníka.</w:t>
      </w:r>
    </w:p>
    <w:p w:rsidR="002C4BAE" w:rsidRDefault="002C4BAE" w:rsidP="00831E47">
      <w:pPr>
        <w:pStyle w:val="rove2Oddl"/>
      </w:pPr>
      <w:r w:rsidRPr="002A68FE">
        <w:t xml:space="preserve">Strany se zavazují řešit veškeré spory plynoucí z této smlouvy </w:t>
      </w:r>
      <w:r>
        <w:t>nejprve vlastním smírným  jednáním  nebo mediací podle zákona č. 202/2012 Sb</w:t>
      </w:r>
      <w:r w:rsidRPr="002A68FE">
        <w:t>.</w:t>
      </w:r>
      <w:r>
        <w:t xml:space="preserve">, a teprve v případě neúspěchu vlastních  jednání nebo </w:t>
      </w:r>
      <w:r>
        <w:lastRenderedPageBreak/>
        <w:t>mediace</w:t>
      </w:r>
      <w:r w:rsidRPr="002A68FE">
        <w:t xml:space="preserve"> </w:t>
      </w:r>
      <w:r>
        <w:t xml:space="preserve">spor </w:t>
      </w:r>
      <w:r w:rsidRPr="002A68FE">
        <w:t>předložit</w:t>
      </w:r>
      <w:r>
        <w:t xml:space="preserve"> k rozhodnutí příslušnému</w:t>
      </w:r>
      <w:r w:rsidRPr="002A68FE">
        <w:t xml:space="preserve"> soudu.</w:t>
      </w:r>
      <w:r>
        <w:t xml:space="preserve"> Pro případy, u nichž české právo umožňuje volbu místně příslušného soudu, strany volí soud se sídlem v Praze. </w:t>
      </w:r>
    </w:p>
    <w:p w:rsidR="002C4BAE" w:rsidRDefault="002C4BAE" w:rsidP="00831E47">
      <w:pPr>
        <w:pStyle w:val="rove2Oddl"/>
      </w:pPr>
      <w:r>
        <w:t>Tato smlouva se řídí českým právem s vyloučením kolizních norem mezinárodního práva soukromého,</w:t>
      </w:r>
    </w:p>
    <w:p w:rsidR="002C4BAE" w:rsidRDefault="002C4BAE" w:rsidP="00831E47">
      <w:pPr>
        <w:pStyle w:val="rove2Oddl"/>
      </w:pPr>
      <w:r>
        <w:t xml:space="preserve">Tato smlouva sestává z 6 stran a je vyhotovena ve </w:t>
      </w:r>
      <w:r w:rsidR="00432505">
        <w:t>třech</w:t>
      </w:r>
      <w:r>
        <w:t xml:space="preserve"> exemplářích, z nichž každým má sílu originálu</w:t>
      </w:r>
      <w:r w:rsidR="00432505">
        <w:t>, z </w:t>
      </w:r>
      <w:proofErr w:type="gramStart"/>
      <w:r w:rsidR="00432505">
        <w:t>nichž</w:t>
      </w:r>
      <w:proofErr w:type="gramEnd"/>
      <w:r w:rsidR="00432505">
        <w:t xml:space="preserve"> prodávající obdrží jeden</w:t>
      </w:r>
      <w:r>
        <w:t xml:space="preserve"> a </w:t>
      </w:r>
      <w:r w:rsidR="00432505">
        <w:t>kupující dva exempláře</w:t>
      </w:r>
      <w:r>
        <w:t>.</w:t>
      </w:r>
    </w:p>
    <w:p w:rsidR="002C4BAE" w:rsidRDefault="002C4BAE" w:rsidP="00831E47">
      <w:pPr>
        <w:pStyle w:val="rove2Oddl"/>
      </w:pPr>
      <w:r>
        <w:t>Prodávající i kupující souhlasí s tím, že veškeré přílohy smlouvy jsou její  součástí.</w:t>
      </w:r>
    </w:p>
    <w:p w:rsidR="002C4BAE" w:rsidRDefault="002C4BAE" w:rsidP="00831E47">
      <w:pPr>
        <w:pStyle w:val="rove2Oddl"/>
      </w:pPr>
      <w:r>
        <w:t>Smluvní strany prohlašují, že si tuto smlouvu přečetly, že rozumí jejímu obsahu, souhlasí s ním, a dále prohlašují, že tuto smlouvu neuzavřely v tísni, ani za jiných nápadně nevýhodných podmínek.</w:t>
      </w:r>
    </w:p>
    <w:p w:rsidR="002C4BAE" w:rsidRPr="006050E5" w:rsidRDefault="002C4BAE" w:rsidP="002C4BAE">
      <w:pPr>
        <w:rPr>
          <w:rFonts w:cs="Tahoma"/>
          <w:lang w:val="cs-CZ"/>
        </w:rPr>
      </w:pPr>
    </w:p>
    <w:p w:rsidR="002C4BAE" w:rsidRPr="006050E5" w:rsidRDefault="002C4BAE" w:rsidP="002C4BAE">
      <w:pPr>
        <w:rPr>
          <w:rFonts w:cs="Tahoma"/>
          <w:lang w:val="cs-CZ"/>
        </w:rPr>
      </w:pPr>
    </w:p>
    <w:p w:rsidR="002C4BAE" w:rsidRPr="006050E5" w:rsidRDefault="002C4BAE" w:rsidP="002C4BAE">
      <w:pPr>
        <w:rPr>
          <w:lang w:val="cs-CZ"/>
        </w:rPr>
      </w:pPr>
    </w:p>
    <w:p w:rsidR="002C4BAE" w:rsidRPr="006050E5" w:rsidRDefault="002C4BAE" w:rsidP="002C4BAE">
      <w:pPr>
        <w:rPr>
          <w:lang w:val="de-DE"/>
        </w:rPr>
      </w:pPr>
      <w:r>
        <w:rPr>
          <w:lang w:val="de-DE"/>
        </w:rPr>
        <w:t xml:space="preserve">V </w:t>
      </w:r>
      <w:proofErr w:type="spellStart"/>
      <w:r>
        <w:rPr>
          <w:lang w:val="de-DE"/>
        </w:rPr>
        <w:t>Praze</w:t>
      </w:r>
      <w:proofErr w:type="spellEnd"/>
      <w:r w:rsidRPr="006050E5">
        <w:rPr>
          <w:lang w:val="de-DE"/>
        </w:rPr>
        <w:t xml:space="preserve"> </w:t>
      </w:r>
      <w:proofErr w:type="spellStart"/>
      <w:r w:rsidRPr="006050E5">
        <w:rPr>
          <w:lang w:val="de-DE"/>
        </w:rPr>
        <w:t>dne</w:t>
      </w:r>
      <w:proofErr w:type="spellEnd"/>
      <w:r w:rsidR="0006135F">
        <w:rPr>
          <w:lang w:val="de-DE"/>
        </w:rPr>
        <w:t xml:space="preserve"> 14. 12. 2016</w:t>
      </w:r>
      <w:r w:rsidR="0006135F">
        <w:rPr>
          <w:lang w:val="de-DE"/>
        </w:rPr>
        <w:tab/>
      </w:r>
      <w:r w:rsidR="0006135F">
        <w:rPr>
          <w:lang w:val="de-DE"/>
        </w:rPr>
        <w:tab/>
      </w:r>
      <w:r w:rsidR="0006135F">
        <w:rPr>
          <w:lang w:val="de-DE"/>
        </w:rPr>
        <w:tab/>
      </w:r>
      <w:r w:rsidR="0006135F">
        <w:rPr>
          <w:lang w:val="de-DE"/>
        </w:rPr>
        <w:tab/>
      </w:r>
      <w:r w:rsidR="0006135F">
        <w:rPr>
          <w:lang w:val="de-DE"/>
        </w:rPr>
        <w:tab/>
      </w:r>
      <w:r w:rsidRPr="006050E5">
        <w:rPr>
          <w:lang w:val="de-DE"/>
        </w:rPr>
        <w:t xml:space="preserve">V </w:t>
      </w:r>
      <w:proofErr w:type="spellStart"/>
      <w:r w:rsidRPr="006050E5">
        <w:rPr>
          <w:lang w:val="de-DE"/>
        </w:rPr>
        <w:t>Praze</w:t>
      </w:r>
      <w:proofErr w:type="spellEnd"/>
      <w:r w:rsidRPr="006050E5">
        <w:rPr>
          <w:lang w:val="de-DE"/>
        </w:rPr>
        <w:t xml:space="preserve"> </w:t>
      </w:r>
      <w:proofErr w:type="spellStart"/>
      <w:r w:rsidRPr="006050E5">
        <w:rPr>
          <w:lang w:val="de-DE"/>
        </w:rPr>
        <w:t>dne</w:t>
      </w:r>
      <w:proofErr w:type="spellEnd"/>
      <w:r w:rsidRPr="006050E5">
        <w:rPr>
          <w:lang w:val="de-DE"/>
        </w:rPr>
        <w:t xml:space="preserve"> </w:t>
      </w:r>
      <w:r w:rsidR="0006135F">
        <w:rPr>
          <w:lang w:val="de-DE"/>
        </w:rPr>
        <w:t>16. 12. 2016</w:t>
      </w:r>
    </w:p>
    <w:p w:rsidR="002C4BAE" w:rsidRDefault="002C4BAE" w:rsidP="002C4BAE">
      <w:pPr>
        <w:rPr>
          <w:rFonts w:cs="Tahoma"/>
        </w:rPr>
      </w:pPr>
      <w:proofErr w:type="spellStart"/>
      <w:r>
        <w:rPr>
          <w:rFonts w:cs="Tahoma"/>
        </w:rPr>
        <w:t>Za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kupujícího</w:t>
      </w:r>
      <w:proofErr w:type="spellEnd"/>
      <w:r>
        <w:rPr>
          <w:rFonts w:cs="Tahoma"/>
        </w:rPr>
        <w:t>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Za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prodávajícího</w:t>
      </w:r>
      <w:proofErr w:type="spellEnd"/>
      <w:r>
        <w:rPr>
          <w:rFonts w:cs="Tahoma"/>
        </w:rPr>
        <w:t>:</w:t>
      </w: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  <w:sectPr w:rsidR="002C4BAE" w:rsidSect="0047068A">
          <w:headerReference w:type="default" r:id="rId12"/>
          <w:footerReference w:type="default" r:id="rId13"/>
          <w:headerReference w:type="first" r:id="rId14"/>
          <w:pgSz w:w="11909" w:h="16834" w:code="9"/>
          <w:pgMar w:top="1808" w:right="1267" w:bottom="1440" w:left="1267" w:header="720" w:footer="720" w:gutter="0"/>
          <w:cols w:space="720"/>
          <w:titlePg/>
          <w:docGrid w:linePitch="360"/>
        </w:sectPr>
      </w:pPr>
    </w:p>
    <w:p w:rsidR="002C4BAE" w:rsidRDefault="002C4BAE" w:rsidP="002C4BAE">
      <w:pPr>
        <w:jc w:val="center"/>
        <w:rPr>
          <w:rFonts w:cs="Tahoma"/>
        </w:rPr>
      </w:pPr>
    </w:p>
    <w:p w:rsidR="002C4BAE" w:rsidRDefault="002C4BAE" w:rsidP="002C4BAE">
      <w:pPr>
        <w:jc w:val="center"/>
        <w:rPr>
          <w:rFonts w:cs="Tahoma"/>
        </w:rPr>
      </w:pPr>
      <w:r>
        <w:rPr>
          <w:rFonts w:cs="Tahoma"/>
        </w:rPr>
        <w:t>..............................................................</w:t>
      </w:r>
    </w:p>
    <w:p w:rsidR="002C4BAE" w:rsidRPr="002C4BAE" w:rsidRDefault="002C4BAE" w:rsidP="002C4BAE">
      <w:pPr>
        <w:jc w:val="center"/>
        <w:rPr>
          <w:rFonts w:cs="Tahoma"/>
        </w:rPr>
      </w:pPr>
      <w:proofErr w:type="spellStart"/>
      <w:r>
        <w:t>plk</w:t>
      </w:r>
      <w:proofErr w:type="spellEnd"/>
      <w:r>
        <w:t xml:space="preserve">. </w:t>
      </w:r>
      <w:proofErr w:type="spellStart"/>
      <w:r>
        <w:t>Ing</w:t>
      </w:r>
      <w:proofErr w:type="spellEnd"/>
      <w:r>
        <w:t xml:space="preserve">. Pavel </w:t>
      </w:r>
      <w:proofErr w:type="spellStart"/>
      <w:r>
        <w:t>Dombrovský</w:t>
      </w:r>
      <w:proofErr w:type="spellEnd"/>
      <w:r w:rsidR="0006135F">
        <w:t xml:space="preserve"> v. r.</w:t>
      </w:r>
    </w:p>
    <w:p w:rsidR="002C4BAE" w:rsidRDefault="002C4BAE" w:rsidP="002C4BAE">
      <w:pPr>
        <w:jc w:val="center"/>
      </w:pPr>
      <w:proofErr w:type="spellStart"/>
      <w:proofErr w:type="gramStart"/>
      <w:r>
        <w:t>náměstek</w:t>
      </w:r>
      <w:proofErr w:type="spellEnd"/>
      <w:proofErr w:type="gramEnd"/>
      <w:r>
        <w:t xml:space="preserve"> </w:t>
      </w:r>
      <w:proofErr w:type="spellStart"/>
      <w:r>
        <w:t>ředitele</w:t>
      </w:r>
      <w:proofErr w:type="spellEnd"/>
    </w:p>
    <w:p w:rsidR="002C4BAE" w:rsidRDefault="002C4BAE" w:rsidP="002C4BAE">
      <w:pPr>
        <w:jc w:val="center"/>
        <w:rPr>
          <w:rFonts w:cs="Tahoma"/>
        </w:rPr>
      </w:pPr>
      <w:proofErr w:type="spellStart"/>
      <w:r>
        <w:t>Krajského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</w:t>
      </w:r>
      <w:proofErr w:type="spellStart"/>
      <w:r>
        <w:t>policie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 </w:t>
      </w:r>
    </w:p>
    <w:p w:rsidR="002C4BAE" w:rsidRDefault="002C4BAE" w:rsidP="002C4BAE">
      <w:pPr>
        <w:jc w:val="center"/>
        <w:rPr>
          <w:rFonts w:cs="Tahoma"/>
        </w:rPr>
      </w:pPr>
    </w:p>
    <w:p w:rsidR="002C4BAE" w:rsidRDefault="002C4BAE" w:rsidP="002C4BAE">
      <w:pPr>
        <w:jc w:val="center"/>
        <w:rPr>
          <w:rFonts w:cs="Tahoma"/>
        </w:rPr>
      </w:pPr>
      <w:r>
        <w:rPr>
          <w:rFonts w:cs="Tahoma"/>
        </w:rPr>
        <w:t>..............................................................</w:t>
      </w:r>
    </w:p>
    <w:p w:rsidR="002C4BAE" w:rsidRDefault="005A41E2" w:rsidP="002C4BAE">
      <w:pPr>
        <w:jc w:val="center"/>
      </w:pPr>
      <w:r>
        <w:t xml:space="preserve">Daniel </w:t>
      </w:r>
      <w:proofErr w:type="spellStart"/>
      <w:proofErr w:type="gramStart"/>
      <w:r>
        <w:t>Lukanvský</w:t>
      </w:r>
      <w:proofErr w:type="spellEnd"/>
      <w:r w:rsidR="0006135F">
        <w:t xml:space="preserve">  v</w:t>
      </w:r>
      <w:proofErr w:type="gramEnd"/>
      <w:r w:rsidR="0006135F">
        <w:t>. r.</w:t>
      </w:r>
      <w:bookmarkStart w:id="1" w:name="_GoBack"/>
      <w:bookmarkEnd w:id="1"/>
    </w:p>
    <w:p w:rsidR="002C4BAE" w:rsidRDefault="005A41E2" w:rsidP="002C4BAE">
      <w:pPr>
        <w:jc w:val="center"/>
      </w:pPr>
      <w:proofErr w:type="spellStart"/>
      <w:proofErr w:type="gramStart"/>
      <w:r>
        <w:t>předseda</w:t>
      </w:r>
      <w:proofErr w:type="spellEnd"/>
      <w:proofErr w:type="gramEnd"/>
      <w:r w:rsidR="002C4BAE">
        <w:t xml:space="preserve"> </w:t>
      </w:r>
      <w:proofErr w:type="spellStart"/>
      <w:r w:rsidR="002C4BAE">
        <w:t>představenstva</w:t>
      </w:r>
      <w:proofErr w:type="spellEnd"/>
    </w:p>
    <w:p w:rsidR="002C4BAE" w:rsidRDefault="002C4BAE" w:rsidP="002C4BAE">
      <w:pPr>
        <w:jc w:val="center"/>
        <w:sectPr w:rsidR="002C4BAE" w:rsidSect="00AA2315">
          <w:type w:val="continuous"/>
          <w:pgSz w:w="11909" w:h="16834" w:code="9"/>
          <w:pgMar w:top="2160" w:right="1267" w:bottom="1440" w:left="1267" w:header="720" w:footer="720" w:gutter="0"/>
          <w:cols w:num="2" w:space="720" w:equalWidth="0">
            <w:col w:w="4327" w:space="720"/>
            <w:col w:w="4327"/>
          </w:cols>
          <w:titlePg/>
          <w:docGrid w:linePitch="360"/>
        </w:sectPr>
      </w:pPr>
    </w:p>
    <w:p w:rsidR="002C4BAE" w:rsidRDefault="002C4BAE" w:rsidP="002C4BAE">
      <w:r>
        <w:t xml:space="preserve">                          pro </w:t>
      </w:r>
      <w:proofErr w:type="spellStart"/>
      <w:r>
        <w:t>ekonomiku</w:t>
      </w:r>
      <w:proofErr w:type="spellEnd"/>
    </w:p>
    <w:p w:rsidR="002C4BAE" w:rsidRDefault="002C4BAE" w:rsidP="002C4BAE"/>
    <w:p w:rsidR="002C4BAE" w:rsidRDefault="002C4BAE" w:rsidP="005A41E2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</w:t>
      </w:r>
    </w:p>
    <w:p w:rsidR="002C4BAE" w:rsidRDefault="002C4BAE" w:rsidP="002C4BAE">
      <w:pPr>
        <w:rPr>
          <w:rFonts w:cs="Tahoma"/>
        </w:rPr>
      </w:pPr>
    </w:p>
    <w:p w:rsidR="002C4BAE" w:rsidRDefault="002C4BAE" w:rsidP="002C4BAE">
      <w:pPr>
        <w:rPr>
          <w:rFonts w:cs="Tahoma"/>
        </w:rPr>
        <w:sectPr w:rsidR="002C4BAE" w:rsidSect="00AA231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9" w:h="16834" w:code="9"/>
          <w:pgMar w:top="2160" w:right="1267" w:bottom="1440" w:left="1267" w:header="720" w:footer="720" w:gutter="0"/>
          <w:cols w:space="720"/>
          <w:titlePg/>
          <w:docGrid w:linePitch="360"/>
        </w:sectPr>
      </w:pPr>
    </w:p>
    <w:p w:rsidR="002C4BAE" w:rsidRDefault="002C4BAE" w:rsidP="002C4BAE">
      <w:pPr>
        <w:jc w:val="center"/>
        <w:rPr>
          <w:rFonts w:cs="Tahoma"/>
        </w:rPr>
      </w:pPr>
    </w:p>
    <w:p w:rsidR="002C4BAE" w:rsidRDefault="002C4BAE" w:rsidP="002C4BAE">
      <w:pPr>
        <w:jc w:val="center"/>
        <w:sectPr w:rsidR="002C4BAE" w:rsidSect="00AA2315">
          <w:type w:val="continuous"/>
          <w:pgSz w:w="11909" w:h="16834" w:code="9"/>
          <w:pgMar w:top="2160" w:right="1267" w:bottom="1440" w:left="1267" w:header="720" w:footer="720" w:gutter="0"/>
          <w:cols w:num="2" w:space="720" w:equalWidth="0">
            <w:col w:w="4327" w:space="720"/>
            <w:col w:w="4327"/>
          </w:cols>
          <w:titlePg/>
          <w:docGrid w:linePitch="360"/>
        </w:sectPr>
      </w:pPr>
    </w:p>
    <w:p w:rsidR="002C4BAE" w:rsidRDefault="002C4BAE" w:rsidP="002C4BAE"/>
    <w:p w:rsidR="002C4BAE" w:rsidRPr="002C4BAE" w:rsidRDefault="002C4BAE" w:rsidP="00831E47">
      <w:pPr>
        <w:pStyle w:val="rove2Oddl"/>
        <w:numPr>
          <w:ilvl w:val="0"/>
          <w:numId w:val="0"/>
        </w:numPr>
      </w:pPr>
    </w:p>
    <w:sectPr w:rsidR="002C4BAE" w:rsidRPr="002C4BAE" w:rsidSect="002C4BAE">
      <w:pgSz w:w="11909" w:h="16834" w:code="9"/>
      <w:pgMar w:top="1808" w:right="1267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04" w:rsidRDefault="003B6D04">
      <w:r>
        <w:separator/>
      </w:r>
    </w:p>
  </w:endnote>
  <w:endnote w:type="continuationSeparator" w:id="0">
    <w:p w:rsidR="003B6D04" w:rsidRDefault="003B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AE" w:rsidRDefault="002C4BAE" w:rsidP="00CF3D22">
    <w:pPr>
      <w:pStyle w:val="Zhlavhlavi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AE" w:rsidRDefault="002C4BAE" w:rsidP="002112A8">
    <w:pPr>
      <w:pStyle w:val="Zhlavhlavika"/>
      <w:jc w:val="center"/>
      <w:rPr>
        <w:rStyle w:val="slostrnky"/>
        <w:color w:val="auto"/>
      </w:rPr>
    </w:pPr>
    <w:r>
      <w:rPr>
        <w:rStyle w:val="slostrnky"/>
        <w:color w:val="auto"/>
      </w:rPr>
      <w:t>Důvěrný dokument</w:t>
    </w:r>
  </w:p>
  <w:p w:rsidR="002C4BAE" w:rsidRDefault="002C4BAE" w:rsidP="00CF3D22">
    <w:pPr>
      <w:pStyle w:val="Zhlavhlavika"/>
      <w:jc w:val="right"/>
    </w:pPr>
    <w:r w:rsidRPr="00CF3D22">
      <w:rPr>
        <w:rStyle w:val="slostrnky"/>
        <w:color w:val="auto"/>
      </w:rPr>
      <w:t xml:space="preserve">Strana </w:t>
    </w:r>
    <w:r w:rsidRPr="00CF3D22">
      <w:rPr>
        <w:rStyle w:val="slostrnky"/>
        <w:color w:val="auto"/>
      </w:rPr>
      <w:fldChar w:fldCharType="begin"/>
    </w:r>
    <w:r w:rsidRPr="00CF3D22">
      <w:rPr>
        <w:rStyle w:val="slostrnky"/>
        <w:color w:val="auto"/>
      </w:rPr>
      <w:instrText xml:space="preserve"> PAGE </w:instrText>
    </w:r>
    <w:r w:rsidRPr="00CF3D22">
      <w:rPr>
        <w:rStyle w:val="slostrnky"/>
        <w:color w:val="auto"/>
      </w:rPr>
      <w:fldChar w:fldCharType="separate"/>
    </w:r>
    <w:r>
      <w:rPr>
        <w:rStyle w:val="slostrnky"/>
        <w:color w:val="auto"/>
      </w:rPr>
      <w:t>7</w:t>
    </w:r>
    <w:r w:rsidRPr="00CF3D22">
      <w:rPr>
        <w:rStyle w:val="slostrnky"/>
        <w:color w:val="auto"/>
      </w:rPr>
      <w:fldChar w:fldCharType="end"/>
    </w:r>
    <w:r w:rsidRPr="00CF3D22">
      <w:rPr>
        <w:rStyle w:val="slostrnky"/>
        <w:color w:val="auto"/>
      </w:rPr>
      <w:t xml:space="preserve"> z </w:t>
    </w:r>
    <w:r w:rsidRPr="00CF3D22">
      <w:rPr>
        <w:rStyle w:val="slostrnky"/>
        <w:color w:val="auto"/>
      </w:rPr>
      <w:fldChar w:fldCharType="begin"/>
    </w:r>
    <w:r w:rsidRPr="00CF3D22">
      <w:rPr>
        <w:rStyle w:val="slostrnky"/>
        <w:color w:val="auto"/>
      </w:rPr>
      <w:instrText xml:space="preserve"> NUMPAGES </w:instrText>
    </w:r>
    <w:r w:rsidRPr="00CF3D22">
      <w:rPr>
        <w:rStyle w:val="slostrnky"/>
        <w:color w:val="auto"/>
      </w:rPr>
      <w:fldChar w:fldCharType="separate"/>
    </w:r>
    <w:r w:rsidR="00940BEA">
      <w:rPr>
        <w:rStyle w:val="slostrnky"/>
        <w:color w:val="auto"/>
      </w:rPr>
      <w:t>7</w:t>
    </w:r>
    <w:r w:rsidRPr="00CF3D22">
      <w:rPr>
        <w:rStyle w:val="slostrnky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AE" w:rsidRPr="00295C52" w:rsidRDefault="002C4BAE" w:rsidP="00295C52">
    <w:pPr>
      <w:pStyle w:val="NormlnBold1"/>
      <w:jc w:val="center"/>
    </w:pPr>
    <w:r w:rsidRPr="00295C52">
      <w:t xml:space="preserve">Tento dokument je přísně důvěrný a nesmí být modifikován, ani předáván třetím osobám bez písemného souhlasu společnosti </w:t>
    </w:r>
    <w:proofErr w:type="spellStart"/>
    <w:r w:rsidRPr="00295C52">
      <w:t>Simac</w:t>
    </w:r>
    <w:proofErr w:type="spellEnd"/>
    <w:r w:rsidRPr="00295C52">
      <w:t xml:space="preserve"> Technik ČR,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04" w:rsidRDefault="003B6D04">
      <w:r>
        <w:separator/>
      </w:r>
    </w:p>
  </w:footnote>
  <w:footnote w:type="continuationSeparator" w:id="0">
    <w:p w:rsidR="003B6D04" w:rsidRDefault="003B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AE" w:rsidRPr="0047068A" w:rsidRDefault="002C4BAE" w:rsidP="0047068A">
    <w:pPr>
      <w:pStyle w:val="Zhlav"/>
      <w:pBdr>
        <w:bottom w:val="single" w:sz="4" w:space="1" w:color="C0C0C0"/>
      </w:pBdr>
      <w:ind w:left="993"/>
      <w:rPr>
        <w:color w:val="7F7F7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E2" w:rsidRPr="005A41E2" w:rsidRDefault="005A41E2">
    <w:pPr>
      <w:pStyle w:val="Zhlav"/>
      <w:rPr>
        <w:lang w:val="cs-CZ"/>
      </w:rPr>
    </w:pPr>
    <w:r>
      <w:rPr>
        <w:lang w:val="cs-CZ"/>
      </w:rPr>
      <w:t xml:space="preserve">Výtisk č.: </w:t>
    </w:r>
    <w:r w:rsidR="00940BEA">
      <w:rPr>
        <w:lang w:val="cs-CZ"/>
      </w:rPr>
      <w:t>1</w:t>
    </w:r>
    <w:r>
      <w:rPr>
        <w:lang w:val="cs-CZ"/>
      </w:rPr>
      <w:t>/3</w:t>
    </w:r>
    <w:r>
      <w:rPr>
        <w:lang w:val="cs-CZ"/>
      </w:rPr>
      <w:br/>
      <w:t>Počet listů: 6</w:t>
    </w:r>
    <w:r>
      <w:rPr>
        <w:lang w:val="cs-CZ"/>
      </w:rPr>
      <w:br/>
      <w:t>Přílohy: 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AE" w:rsidRDefault="002C4BAE" w:rsidP="00295C52">
    <w:pPr>
      <w:pStyle w:val="Zhlav"/>
      <w:rPr>
        <w:b/>
        <w:noProof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 wp14:anchorId="65DF9BC8" wp14:editId="4E6825EA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723900" cy="622300"/>
          <wp:effectExtent l="19050" t="0" r="0" b="0"/>
          <wp:wrapTight wrapText="bothSides">
            <wp:wrapPolygon edited="0">
              <wp:start x="2842" y="0"/>
              <wp:lineTo x="-568" y="1984"/>
              <wp:lineTo x="-568" y="21159"/>
              <wp:lineTo x="21600" y="21159"/>
              <wp:lineTo x="21600" y="661"/>
              <wp:lineTo x="6821" y="0"/>
              <wp:lineTo x="2842" y="0"/>
            </wp:wrapPolygon>
          </wp:wrapTight>
          <wp:docPr id="3" name="obrázek 2" descr="si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BAE" w:rsidRPr="00A86241" w:rsidRDefault="002C4BAE" w:rsidP="00295C52">
    <w:pPr>
      <w:pStyle w:val="Zhlav"/>
      <w:rPr>
        <w:b/>
        <w:noProof/>
        <w:color w:val="C0C0C0"/>
        <w:sz w:val="18"/>
        <w:szCs w:val="18"/>
      </w:rPr>
    </w:pPr>
    <w:r w:rsidRPr="00A86241">
      <w:rPr>
        <w:b/>
        <w:noProof/>
        <w:color w:val="C0C0C0"/>
        <w:sz w:val="18"/>
        <w:szCs w:val="18"/>
      </w:rPr>
      <w:t>Simac Technik ČR, a.s.</w:t>
    </w:r>
  </w:p>
  <w:p w:rsidR="002C4BAE" w:rsidRPr="00A86241" w:rsidRDefault="002C4BAE" w:rsidP="00295C52">
    <w:pPr>
      <w:pStyle w:val="Zhlav"/>
      <w:rPr>
        <w:noProof/>
        <w:color w:val="C0C0C0"/>
        <w:sz w:val="18"/>
      </w:rPr>
    </w:pPr>
    <w:smartTag w:uri="urn:schemas-microsoft-com:office:smarttags" w:element="place">
      <w:smartTag w:uri="urn:schemas-microsoft-com:office:smarttags" w:element="PlaceName">
        <w:r w:rsidRPr="00CC0737">
          <w:rPr>
            <w:noProof/>
            <w:color w:val="C0C0C0"/>
            <w:sz w:val="18"/>
          </w:rPr>
          <w:t>Avenir</w:t>
        </w:r>
      </w:smartTag>
      <w:r w:rsidRPr="00CC0737">
        <w:rPr>
          <w:noProof/>
          <w:color w:val="C0C0C0"/>
          <w:sz w:val="18"/>
        </w:rPr>
        <w:t xml:space="preserve"> </w:t>
      </w:r>
      <w:smartTag w:uri="urn:schemas-microsoft-com:office:smarttags" w:element="PlaceName">
        <w:r w:rsidRPr="00CC0737">
          <w:rPr>
            <w:noProof/>
            <w:color w:val="C0C0C0"/>
            <w:sz w:val="18"/>
          </w:rPr>
          <w:t>Business</w:t>
        </w:r>
      </w:smartTag>
      <w:r w:rsidRPr="00CC0737">
        <w:rPr>
          <w:noProof/>
          <w:color w:val="C0C0C0"/>
          <w:sz w:val="18"/>
        </w:rPr>
        <w:t xml:space="preserve"> </w:t>
      </w:r>
      <w:smartTag w:uri="urn:schemas-microsoft-com:office:smarttags" w:element="PlaceType">
        <w:r w:rsidRPr="00CC0737">
          <w:rPr>
            <w:noProof/>
            <w:color w:val="C0C0C0"/>
            <w:sz w:val="18"/>
          </w:rPr>
          <w:t>Park</w:t>
        </w:r>
      </w:smartTag>
    </w:smartTag>
    <w:r>
      <w:rPr>
        <w:noProof/>
        <w:color w:val="C0C0C0"/>
        <w:sz w:val="18"/>
      </w:rPr>
      <w:t xml:space="preserve">, </w:t>
    </w:r>
    <w:r w:rsidRPr="00CC0737">
      <w:rPr>
        <w:noProof/>
        <w:color w:val="C0C0C0"/>
        <w:sz w:val="18"/>
      </w:rPr>
      <w:t>Radlická 740/113c, 158 00 Praha 5, ČR</w:t>
    </w:r>
    <w:r w:rsidRPr="00A86241">
      <w:rPr>
        <w:noProof/>
        <w:color w:val="C0C0C0"/>
        <w:sz w:val="18"/>
      </w:rPr>
      <w:t xml:space="preserve"> </w:t>
    </w:r>
  </w:p>
  <w:p w:rsidR="002C4BAE" w:rsidRDefault="002C4BAE" w:rsidP="00295C52">
    <w:pPr>
      <w:pStyle w:val="Zhlav"/>
      <w:pBdr>
        <w:bottom w:val="single" w:sz="4" w:space="1" w:color="C0C0C0"/>
      </w:pBdr>
      <w:rPr>
        <w:noProof/>
        <w:color w:val="C0C0C0"/>
      </w:rPr>
    </w:pPr>
    <w:r w:rsidRPr="00A86241">
      <w:rPr>
        <w:noProof/>
        <w:color w:val="C0C0C0"/>
      </w:rPr>
      <w:t xml:space="preserve">Tel.: +420 283 061 281, Fax: +420 283 061 280, </w:t>
    </w:r>
  </w:p>
  <w:p w:rsidR="002C4BAE" w:rsidRDefault="002C4BAE" w:rsidP="00295C52">
    <w:pPr>
      <w:pStyle w:val="Zhlav"/>
      <w:pBdr>
        <w:bottom w:val="single" w:sz="4" w:space="1" w:color="C0C0C0"/>
      </w:pBdr>
    </w:pPr>
    <w:r w:rsidRPr="00A86241">
      <w:rPr>
        <w:noProof/>
        <w:color w:val="C0C0C0"/>
        <w:sz w:val="18"/>
      </w:rPr>
      <w:t xml:space="preserve">e-mail: sales@simac.cz, http://www.simac.cz </w:t>
    </w:r>
  </w:p>
  <w:p w:rsidR="002C4BAE" w:rsidRDefault="002C4BA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4" w:space="0" w:color="C0C0C0"/>
        <w:bottom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1"/>
      <w:gridCol w:w="2622"/>
      <w:gridCol w:w="2553"/>
      <w:gridCol w:w="1744"/>
    </w:tblGrid>
    <w:tr w:rsidR="002C4BAE">
      <w:trPr>
        <w:trHeight w:val="1280"/>
      </w:trPr>
      <w:tc>
        <w:tcPr>
          <w:tcW w:w="2621" w:type="dxa"/>
          <w:tcBorders>
            <w:top w:val="nil"/>
            <w:left w:val="single" w:sz="4" w:space="0" w:color="C0C0C0"/>
            <w:bottom w:val="nil"/>
            <w:right w:val="single" w:sz="4" w:space="0" w:color="C0C0C0"/>
          </w:tcBorders>
          <w:vAlign w:val="bottom"/>
        </w:tcPr>
        <w:p w:rsidR="002C4BAE" w:rsidRPr="006050E5" w:rsidRDefault="002C4BAE" w:rsidP="002112A8">
          <w:pPr>
            <w:pStyle w:val="Zhlav"/>
            <w:rPr>
              <w:rFonts w:cs="Arial"/>
              <w:b/>
              <w:noProof/>
              <w:color w:val="C0C0C0"/>
              <w:sz w:val="16"/>
              <w:szCs w:val="16"/>
              <w:lang w:val="de-DE"/>
            </w:rPr>
          </w:pPr>
          <w:r w:rsidRPr="006050E5">
            <w:rPr>
              <w:rFonts w:cs="Arial"/>
              <w:b/>
              <w:noProof/>
              <w:color w:val="C0C0C0"/>
              <w:sz w:val="16"/>
              <w:szCs w:val="16"/>
              <w:lang w:val="de-DE"/>
            </w:rPr>
            <w:t>Simac Technik ČR, a.s.</w:t>
          </w:r>
        </w:p>
        <w:p w:rsidR="002C4BAE" w:rsidRPr="006050E5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  <w:lang w:val="de-DE"/>
            </w:rPr>
          </w:pPr>
        </w:p>
        <w:p w:rsidR="002C4BAE" w:rsidRDefault="002C4BAE" w:rsidP="00532957">
          <w:pPr>
            <w:pStyle w:val="Zhlavhlavika"/>
          </w:pPr>
          <w:r w:rsidRPr="00520262">
            <w:t>Radlická 740/113c,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6050E5">
            <w:rPr>
              <w:rFonts w:cs="Arial"/>
              <w:noProof/>
              <w:color w:val="C0C0C0"/>
              <w:sz w:val="16"/>
              <w:szCs w:val="16"/>
              <w:lang w:val="de-DE"/>
            </w:rPr>
            <w:t xml:space="preserve"> </w:t>
          </w:r>
          <w:r w:rsidRPr="00520262">
            <w:rPr>
              <w:rFonts w:cs="Arial"/>
              <w:noProof/>
              <w:color w:val="C0C0C0"/>
              <w:sz w:val="16"/>
              <w:szCs w:val="16"/>
            </w:rPr>
            <w:t xml:space="preserve">158 00 Praha 5, ČR 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Tel.: +420 283 061 281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Fax: +420 283 061 280</w:t>
          </w:r>
        </w:p>
      </w:tc>
      <w:tc>
        <w:tcPr>
          <w:tcW w:w="2622" w:type="dxa"/>
          <w:tcBorders>
            <w:top w:val="nil"/>
            <w:left w:val="single" w:sz="4" w:space="0" w:color="C0C0C0"/>
            <w:bottom w:val="nil"/>
            <w:right w:val="single" w:sz="4" w:space="0" w:color="C0C0C0"/>
          </w:tcBorders>
          <w:vAlign w:val="bottom"/>
        </w:tcPr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Pobočka Brno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520262">
                <w:rPr>
                  <w:rFonts w:cs="Arial"/>
                  <w:noProof/>
                  <w:color w:val="C0C0C0"/>
                  <w:sz w:val="16"/>
                  <w:szCs w:val="16"/>
                </w:rPr>
                <w:t>International</w:t>
              </w:r>
            </w:smartTag>
            <w:r w:rsidRPr="00520262">
              <w:rPr>
                <w:rFonts w:cs="Arial"/>
                <w:noProof/>
                <w:color w:val="C0C0C0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520262">
                <w:rPr>
                  <w:rFonts w:cs="Arial"/>
                  <w:noProof/>
                  <w:color w:val="C0C0C0"/>
                  <w:sz w:val="16"/>
                  <w:szCs w:val="16"/>
                </w:rPr>
                <w:t>Business</w:t>
              </w:r>
            </w:smartTag>
            <w:r w:rsidRPr="00520262">
              <w:rPr>
                <w:rFonts w:cs="Arial"/>
                <w:noProof/>
                <w:color w:val="C0C0C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520262">
                <w:rPr>
                  <w:rFonts w:cs="Arial"/>
                  <w:noProof/>
                  <w:color w:val="C0C0C0"/>
                  <w:sz w:val="16"/>
                  <w:szCs w:val="16"/>
                </w:rPr>
                <w:t>Center</w:t>
              </w:r>
            </w:smartTag>
          </w:smartTag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 xml:space="preserve">Příkop 6, 604 09 </w:t>
          </w:r>
          <w:smartTag w:uri="urn:schemas-microsoft-com:office:smarttags" w:element="place">
            <w:smartTag w:uri="urn:schemas-microsoft-com:office:smarttags" w:element="City">
              <w:r w:rsidRPr="00520262">
                <w:rPr>
                  <w:rFonts w:cs="Arial"/>
                  <w:noProof/>
                  <w:color w:val="C0C0C0"/>
                  <w:sz w:val="16"/>
                  <w:szCs w:val="16"/>
                </w:rPr>
                <w:t>Brno</w:t>
              </w:r>
            </w:smartTag>
          </w:smartTag>
          <w:r w:rsidRPr="00520262">
            <w:rPr>
              <w:rFonts w:cs="Arial"/>
              <w:noProof/>
              <w:color w:val="C0C0C0"/>
              <w:sz w:val="16"/>
              <w:szCs w:val="16"/>
            </w:rPr>
            <w:t>, ČR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Tel.: +420 545 175 840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Fax: +420 545 175 950</w:t>
          </w:r>
        </w:p>
      </w:tc>
      <w:tc>
        <w:tcPr>
          <w:tcW w:w="2553" w:type="dxa"/>
          <w:tcBorders>
            <w:top w:val="nil"/>
            <w:left w:val="single" w:sz="4" w:space="0" w:color="C0C0C0"/>
            <w:bottom w:val="nil"/>
            <w:right w:val="single" w:sz="4" w:space="0" w:color="C0C0C0"/>
          </w:tcBorders>
          <w:vAlign w:val="bottom"/>
        </w:tcPr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IČ: 63079496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DIČ: CZ63079496</w:t>
          </w:r>
        </w:p>
        <w:p w:rsidR="002C4BAE" w:rsidRPr="00520262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</w:rPr>
          </w:pPr>
          <w:r w:rsidRPr="00520262">
            <w:rPr>
              <w:rFonts w:cs="Arial"/>
              <w:noProof/>
              <w:color w:val="C0C0C0"/>
              <w:sz w:val="16"/>
              <w:szCs w:val="16"/>
            </w:rPr>
            <w:t>B.3190 vedená u M.s. v Praze</w:t>
          </w:r>
        </w:p>
        <w:p w:rsidR="002C4BAE" w:rsidRPr="006050E5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  <w:lang w:val="de-DE"/>
            </w:rPr>
          </w:pPr>
          <w:r w:rsidRPr="006050E5">
            <w:rPr>
              <w:rFonts w:cs="Arial"/>
              <w:noProof/>
              <w:color w:val="C0C0C0"/>
              <w:sz w:val="16"/>
              <w:szCs w:val="16"/>
              <w:lang w:val="de-DE"/>
            </w:rPr>
            <w:t>ČSOB 8010-0616133653/0300</w:t>
          </w:r>
        </w:p>
        <w:p w:rsidR="002C4BAE" w:rsidRPr="006050E5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  <w:lang w:val="de-DE"/>
            </w:rPr>
          </w:pPr>
          <w:r w:rsidRPr="006050E5">
            <w:rPr>
              <w:rFonts w:cs="Arial"/>
              <w:noProof/>
              <w:color w:val="C0C0C0"/>
              <w:sz w:val="16"/>
              <w:szCs w:val="16"/>
              <w:lang w:val="de-DE"/>
            </w:rPr>
            <w:t xml:space="preserve">http://www.simac.cz </w:t>
          </w:r>
        </w:p>
        <w:p w:rsidR="002C4BAE" w:rsidRPr="006050E5" w:rsidRDefault="002C4BAE" w:rsidP="002112A8">
          <w:pPr>
            <w:pStyle w:val="Zhlav"/>
            <w:rPr>
              <w:rFonts w:cs="Arial"/>
              <w:noProof/>
              <w:color w:val="C0C0C0"/>
              <w:sz w:val="16"/>
              <w:szCs w:val="16"/>
              <w:lang w:val="de-DE"/>
            </w:rPr>
          </w:pPr>
          <w:r w:rsidRPr="006050E5">
            <w:rPr>
              <w:rFonts w:cs="Arial"/>
              <w:noProof/>
              <w:color w:val="C0C0C0"/>
              <w:sz w:val="16"/>
              <w:szCs w:val="16"/>
              <w:lang w:val="de-DE"/>
            </w:rPr>
            <w:t>e-mail: info@simac.cz</w:t>
          </w:r>
        </w:p>
      </w:tc>
      <w:tc>
        <w:tcPr>
          <w:tcW w:w="1744" w:type="dxa"/>
          <w:tcBorders>
            <w:top w:val="nil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:rsidR="002C4BAE" w:rsidRDefault="002C4BAE" w:rsidP="002112A8">
          <w:pPr>
            <w:pStyle w:val="Zpat"/>
            <w:jc w:val="center"/>
            <w:rPr>
              <w:noProof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0C836F2F" wp14:editId="294D0424">
                <wp:extent cx="800100" cy="685800"/>
                <wp:effectExtent l="19050" t="0" r="0" b="0"/>
                <wp:docPr id="2" name="obrázek 2" descr="si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BAE" w:rsidRDefault="002C4BAE" w:rsidP="004032ED"/>
  <w:p w:rsidR="002C4BAE" w:rsidRDefault="002C4BAE" w:rsidP="004032ED"/>
  <w:p w:rsidR="002C4BAE" w:rsidRDefault="002C4BAE" w:rsidP="00532957">
    <w:pPr>
      <w:pStyle w:val="Zhlavnzev"/>
    </w:pPr>
    <w:r>
      <w:t>Kupní smlouva</w:t>
    </w:r>
  </w:p>
  <w:p w:rsidR="002C4BAE" w:rsidRDefault="002C4BAE" w:rsidP="004032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63" w:hanging="379"/>
      </w:pPr>
      <w:rPr>
        <w:b w:val="0"/>
        <w:i w:val="0"/>
      </w:rPr>
    </w:lvl>
  </w:abstractNum>
  <w:abstractNum w:abstractNumId="1" w15:restartNumberingAfterBreak="0">
    <w:nsid w:val="10205219"/>
    <w:multiLevelType w:val="multilevel"/>
    <w:tmpl w:val="280E1704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BB4F28"/>
    <w:multiLevelType w:val="hybridMultilevel"/>
    <w:tmpl w:val="7CFA2580"/>
    <w:lvl w:ilvl="0" w:tplc="36BC19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E573F5"/>
    <w:multiLevelType w:val="multilevel"/>
    <w:tmpl w:val="F69674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4B4D72"/>
    <w:multiLevelType w:val="multilevel"/>
    <w:tmpl w:val="7B805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065C5A"/>
    <w:multiLevelType w:val="multilevel"/>
    <w:tmpl w:val="7BBAF8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E646ED"/>
    <w:multiLevelType w:val="multilevel"/>
    <w:tmpl w:val="B31AA0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4514D9"/>
    <w:multiLevelType w:val="multilevel"/>
    <w:tmpl w:val="15BABF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485079F"/>
    <w:multiLevelType w:val="multilevel"/>
    <w:tmpl w:val="1EC6DC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61231A"/>
    <w:multiLevelType w:val="multilevel"/>
    <w:tmpl w:val="43FEE5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26F6B48"/>
    <w:multiLevelType w:val="hybridMultilevel"/>
    <w:tmpl w:val="EFDC66C0"/>
    <w:lvl w:ilvl="0" w:tplc="69BA75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3A0F"/>
    <w:multiLevelType w:val="multilevel"/>
    <w:tmpl w:val="51523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C703167"/>
    <w:multiLevelType w:val="multilevel"/>
    <w:tmpl w:val="03CCFA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741E4F"/>
    <w:multiLevelType w:val="multilevel"/>
    <w:tmpl w:val="DB5297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32096B"/>
    <w:multiLevelType w:val="multilevel"/>
    <w:tmpl w:val="74984978"/>
    <w:lvl w:ilvl="0">
      <w:start w:val="1"/>
      <w:numFmt w:val="decimal"/>
      <w:lvlText w:val="%1"/>
      <w:lvlJc w:val="left"/>
      <w:pPr>
        <w:tabs>
          <w:tab w:val="num" w:pos="454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B5163E"/>
    <w:multiLevelType w:val="multilevel"/>
    <w:tmpl w:val="DA94E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BB07FF"/>
    <w:multiLevelType w:val="multilevel"/>
    <w:tmpl w:val="DE18CA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569759B"/>
    <w:multiLevelType w:val="multilevel"/>
    <w:tmpl w:val="B13257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CF1D1B"/>
    <w:multiLevelType w:val="hybridMultilevel"/>
    <w:tmpl w:val="87AC725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D7539E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D250EF0"/>
    <w:multiLevelType w:val="multilevel"/>
    <w:tmpl w:val="BD5295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3AE670B"/>
    <w:multiLevelType w:val="multilevel"/>
    <w:tmpl w:val="70003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A5C2C0D"/>
    <w:multiLevelType w:val="multilevel"/>
    <w:tmpl w:val="06FA06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565C26"/>
    <w:multiLevelType w:val="multilevel"/>
    <w:tmpl w:val="FFC266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EEC31A4"/>
    <w:multiLevelType w:val="multilevel"/>
    <w:tmpl w:val="9C68C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8C6785"/>
    <w:multiLevelType w:val="multilevel"/>
    <w:tmpl w:val="A07052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26C6C69"/>
    <w:multiLevelType w:val="multilevel"/>
    <w:tmpl w:val="560439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024E10"/>
    <w:multiLevelType w:val="multilevel"/>
    <w:tmpl w:val="FBD83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8174C3"/>
    <w:multiLevelType w:val="multilevel"/>
    <w:tmpl w:val="84262B16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9" w15:restartNumberingAfterBreak="0">
    <w:nsid w:val="7CC439E3"/>
    <w:multiLevelType w:val="multilevel"/>
    <w:tmpl w:val="1EC6DC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1"/>
  </w:num>
  <w:num w:numId="5">
    <w:abstractNumId w:val="7"/>
  </w:num>
  <w:num w:numId="6">
    <w:abstractNumId w:val="22"/>
  </w:num>
  <w:num w:numId="7">
    <w:abstractNumId w:val="6"/>
  </w:num>
  <w:num w:numId="8">
    <w:abstractNumId w:val="17"/>
  </w:num>
  <w:num w:numId="9">
    <w:abstractNumId w:val="21"/>
  </w:num>
  <w:num w:numId="10">
    <w:abstractNumId w:val="3"/>
  </w:num>
  <w:num w:numId="11">
    <w:abstractNumId w:val="11"/>
  </w:num>
  <w:num w:numId="12">
    <w:abstractNumId w:val="28"/>
  </w:num>
  <w:num w:numId="13">
    <w:abstractNumId w:val="9"/>
  </w:num>
  <w:num w:numId="14">
    <w:abstractNumId w:val="24"/>
  </w:num>
  <w:num w:numId="15">
    <w:abstractNumId w:val="26"/>
  </w:num>
  <w:num w:numId="16">
    <w:abstractNumId w:val="16"/>
  </w:num>
  <w:num w:numId="17">
    <w:abstractNumId w:val="15"/>
  </w:num>
  <w:num w:numId="18">
    <w:abstractNumId w:val="13"/>
  </w:num>
  <w:num w:numId="19">
    <w:abstractNumId w:val="27"/>
  </w:num>
  <w:num w:numId="20">
    <w:abstractNumId w:val="23"/>
  </w:num>
  <w:num w:numId="21">
    <w:abstractNumId w:val="20"/>
  </w:num>
  <w:num w:numId="22">
    <w:abstractNumId w:val="25"/>
  </w:num>
  <w:num w:numId="23">
    <w:abstractNumId w:val="4"/>
  </w:num>
  <w:num w:numId="24">
    <w:abstractNumId w:val="12"/>
  </w:num>
  <w:num w:numId="25">
    <w:abstractNumId w:val="14"/>
  </w:num>
  <w:num w:numId="26">
    <w:abstractNumId w:val="0"/>
  </w:num>
  <w:num w:numId="27">
    <w:abstractNumId w:val="10"/>
  </w:num>
  <w:num w:numId="28">
    <w:abstractNumId w:val="2"/>
  </w:num>
  <w:num w:numId="29">
    <w:abstractNumId w:val="19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4"/>
    <w:rsid w:val="0000560D"/>
    <w:rsid w:val="00022BE2"/>
    <w:rsid w:val="0005079D"/>
    <w:rsid w:val="00052769"/>
    <w:rsid w:val="0006108C"/>
    <w:rsid w:val="0006135F"/>
    <w:rsid w:val="00061841"/>
    <w:rsid w:val="00061DE3"/>
    <w:rsid w:val="00085910"/>
    <w:rsid w:val="0008596B"/>
    <w:rsid w:val="00087EB6"/>
    <w:rsid w:val="0009093E"/>
    <w:rsid w:val="000A45DC"/>
    <w:rsid w:val="000B438C"/>
    <w:rsid w:val="000C2D9E"/>
    <w:rsid w:val="000C3D77"/>
    <w:rsid w:val="000C57D9"/>
    <w:rsid w:val="000C5D2C"/>
    <w:rsid w:val="000F13A7"/>
    <w:rsid w:val="00104CEE"/>
    <w:rsid w:val="0010508B"/>
    <w:rsid w:val="001112D0"/>
    <w:rsid w:val="00137F6C"/>
    <w:rsid w:val="001607D5"/>
    <w:rsid w:val="001628C8"/>
    <w:rsid w:val="00164A31"/>
    <w:rsid w:val="00185BF8"/>
    <w:rsid w:val="00187660"/>
    <w:rsid w:val="00193D59"/>
    <w:rsid w:val="001A3A3E"/>
    <w:rsid w:val="001F44F2"/>
    <w:rsid w:val="002112A8"/>
    <w:rsid w:val="00211609"/>
    <w:rsid w:val="0022189E"/>
    <w:rsid w:val="00230FE9"/>
    <w:rsid w:val="002310CF"/>
    <w:rsid w:val="0024219C"/>
    <w:rsid w:val="00246C5F"/>
    <w:rsid w:val="00257A49"/>
    <w:rsid w:val="00287B40"/>
    <w:rsid w:val="0029346C"/>
    <w:rsid w:val="00295C52"/>
    <w:rsid w:val="002B23A5"/>
    <w:rsid w:val="002C4BAE"/>
    <w:rsid w:val="002C68DF"/>
    <w:rsid w:val="002D5320"/>
    <w:rsid w:val="002E55F9"/>
    <w:rsid w:val="002F0969"/>
    <w:rsid w:val="002F5848"/>
    <w:rsid w:val="003162E6"/>
    <w:rsid w:val="00327142"/>
    <w:rsid w:val="00327208"/>
    <w:rsid w:val="0033757B"/>
    <w:rsid w:val="0033790F"/>
    <w:rsid w:val="00341289"/>
    <w:rsid w:val="00343B38"/>
    <w:rsid w:val="00353111"/>
    <w:rsid w:val="00354158"/>
    <w:rsid w:val="0036244E"/>
    <w:rsid w:val="0036315F"/>
    <w:rsid w:val="00383F26"/>
    <w:rsid w:val="003B10E3"/>
    <w:rsid w:val="003B6D04"/>
    <w:rsid w:val="003C0C03"/>
    <w:rsid w:val="003C6DDF"/>
    <w:rsid w:val="003F5E0A"/>
    <w:rsid w:val="00402CE8"/>
    <w:rsid w:val="004032ED"/>
    <w:rsid w:val="00432505"/>
    <w:rsid w:val="00435548"/>
    <w:rsid w:val="00441DC5"/>
    <w:rsid w:val="00460043"/>
    <w:rsid w:val="00462620"/>
    <w:rsid w:val="00467291"/>
    <w:rsid w:val="0047068A"/>
    <w:rsid w:val="00472717"/>
    <w:rsid w:val="00497B4B"/>
    <w:rsid w:val="00497E58"/>
    <w:rsid w:val="004E17BA"/>
    <w:rsid w:val="004E4489"/>
    <w:rsid w:val="004E689F"/>
    <w:rsid w:val="004F0994"/>
    <w:rsid w:val="004F4191"/>
    <w:rsid w:val="00532957"/>
    <w:rsid w:val="005359A4"/>
    <w:rsid w:val="0054126A"/>
    <w:rsid w:val="00580467"/>
    <w:rsid w:val="00595B21"/>
    <w:rsid w:val="005A41E2"/>
    <w:rsid w:val="005C609A"/>
    <w:rsid w:val="005D13F3"/>
    <w:rsid w:val="005E3DAB"/>
    <w:rsid w:val="006005C8"/>
    <w:rsid w:val="006050E5"/>
    <w:rsid w:val="00647914"/>
    <w:rsid w:val="00697247"/>
    <w:rsid w:val="006C0E6B"/>
    <w:rsid w:val="006E4B72"/>
    <w:rsid w:val="00702F01"/>
    <w:rsid w:val="0071169A"/>
    <w:rsid w:val="007315CF"/>
    <w:rsid w:val="00751B1C"/>
    <w:rsid w:val="007543A7"/>
    <w:rsid w:val="00763653"/>
    <w:rsid w:val="00763A8C"/>
    <w:rsid w:val="00767729"/>
    <w:rsid w:val="00774A50"/>
    <w:rsid w:val="00786BDC"/>
    <w:rsid w:val="007949AB"/>
    <w:rsid w:val="007A6FD4"/>
    <w:rsid w:val="007B713C"/>
    <w:rsid w:val="007C137D"/>
    <w:rsid w:val="007E041B"/>
    <w:rsid w:val="007F31A1"/>
    <w:rsid w:val="007F3AA6"/>
    <w:rsid w:val="007F78D6"/>
    <w:rsid w:val="00810B0D"/>
    <w:rsid w:val="00812AEC"/>
    <w:rsid w:val="00813E0B"/>
    <w:rsid w:val="00830460"/>
    <w:rsid w:val="00831E47"/>
    <w:rsid w:val="00841603"/>
    <w:rsid w:val="00860198"/>
    <w:rsid w:val="00860F06"/>
    <w:rsid w:val="00873C93"/>
    <w:rsid w:val="00897B3C"/>
    <w:rsid w:val="008A1A42"/>
    <w:rsid w:val="008B4075"/>
    <w:rsid w:val="008B78E1"/>
    <w:rsid w:val="008F0662"/>
    <w:rsid w:val="008F38B5"/>
    <w:rsid w:val="0090571E"/>
    <w:rsid w:val="009121E9"/>
    <w:rsid w:val="00914B20"/>
    <w:rsid w:val="00923041"/>
    <w:rsid w:val="00933CF6"/>
    <w:rsid w:val="00940BEA"/>
    <w:rsid w:val="0094231E"/>
    <w:rsid w:val="00956A0E"/>
    <w:rsid w:val="00963A68"/>
    <w:rsid w:val="00964918"/>
    <w:rsid w:val="009B0614"/>
    <w:rsid w:val="009D02CD"/>
    <w:rsid w:val="009D1322"/>
    <w:rsid w:val="00A0262A"/>
    <w:rsid w:val="00A16F5C"/>
    <w:rsid w:val="00A25CEA"/>
    <w:rsid w:val="00A33BB3"/>
    <w:rsid w:val="00A763C3"/>
    <w:rsid w:val="00A77118"/>
    <w:rsid w:val="00AA2315"/>
    <w:rsid w:val="00AA3F6E"/>
    <w:rsid w:val="00AA4EAC"/>
    <w:rsid w:val="00AB19AF"/>
    <w:rsid w:val="00AC4C13"/>
    <w:rsid w:val="00AD4F6E"/>
    <w:rsid w:val="00AE72CD"/>
    <w:rsid w:val="00B01404"/>
    <w:rsid w:val="00B02664"/>
    <w:rsid w:val="00B051FA"/>
    <w:rsid w:val="00B21DD0"/>
    <w:rsid w:val="00B80168"/>
    <w:rsid w:val="00B872A8"/>
    <w:rsid w:val="00B91BC9"/>
    <w:rsid w:val="00B93B65"/>
    <w:rsid w:val="00B96E15"/>
    <w:rsid w:val="00BA0F94"/>
    <w:rsid w:val="00BA6B87"/>
    <w:rsid w:val="00BC6258"/>
    <w:rsid w:val="00BE17BF"/>
    <w:rsid w:val="00BE7118"/>
    <w:rsid w:val="00BF1C7C"/>
    <w:rsid w:val="00BF3364"/>
    <w:rsid w:val="00C14066"/>
    <w:rsid w:val="00C25CA8"/>
    <w:rsid w:val="00C25E8C"/>
    <w:rsid w:val="00C34D95"/>
    <w:rsid w:val="00C459C2"/>
    <w:rsid w:val="00C46D78"/>
    <w:rsid w:val="00C52720"/>
    <w:rsid w:val="00C52BC4"/>
    <w:rsid w:val="00C6310E"/>
    <w:rsid w:val="00C6717D"/>
    <w:rsid w:val="00C75503"/>
    <w:rsid w:val="00C84EE9"/>
    <w:rsid w:val="00CA4FD9"/>
    <w:rsid w:val="00CA7F8E"/>
    <w:rsid w:val="00CB1937"/>
    <w:rsid w:val="00CB2078"/>
    <w:rsid w:val="00CC4DED"/>
    <w:rsid w:val="00CD6932"/>
    <w:rsid w:val="00CF3D22"/>
    <w:rsid w:val="00D06EAD"/>
    <w:rsid w:val="00D075ED"/>
    <w:rsid w:val="00D10E93"/>
    <w:rsid w:val="00D30CA0"/>
    <w:rsid w:val="00D40755"/>
    <w:rsid w:val="00D443DA"/>
    <w:rsid w:val="00D76D34"/>
    <w:rsid w:val="00DA3297"/>
    <w:rsid w:val="00DA4E31"/>
    <w:rsid w:val="00DA55CB"/>
    <w:rsid w:val="00DD527A"/>
    <w:rsid w:val="00DF4314"/>
    <w:rsid w:val="00E17653"/>
    <w:rsid w:val="00E573A4"/>
    <w:rsid w:val="00E714C3"/>
    <w:rsid w:val="00E751B7"/>
    <w:rsid w:val="00E82823"/>
    <w:rsid w:val="00E83171"/>
    <w:rsid w:val="00E83554"/>
    <w:rsid w:val="00EA0AB0"/>
    <w:rsid w:val="00EB46A2"/>
    <w:rsid w:val="00EB57EE"/>
    <w:rsid w:val="00EC0E09"/>
    <w:rsid w:val="00EC1A9D"/>
    <w:rsid w:val="00EC7FCE"/>
    <w:rsid w:val="00ED0800"/>
    <w:rsid w:val="00EE2C8C"/>
    <w:rsid w:val="00EE3F06"/>
    <w:rsid w:val="00EF137D"/>
    <w:rsid w:val="00F061B4"/>
    <w:rsid w:val="00F14986"/>
    <w:rsid w:val="00F2150A"/>
    <w:rsid w:val="00F25C10"/>
    <w:rsid w:val="00F30917"/>
    <w:rsid w:val="00F44F2F"/>
    <w:rsid w:val="00F75831"/>
    <w:rsid w:val="00F76872"/>
    <w:rsid w:val="00F85255"/>
    <w:rsid w:val="00F96680"/>
    <w:rsid w:val="00FA038D"/>
    <w:rsid w:val="00FA3E24"/>
    <w:rsid w:val="00FB03D5"/>
    <w:rsid w:val="00FC3441"/>
    <w:rsid w:val="00FD6F72"/>
    <w:rsid w:val="00FE3954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674F6710"/>
  <w15:docId w15:val="{3860D8D4-D45A-4A9A-82DD-AF01710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315"/>
    <w:rPr>
      <w:rFonts w:ascii="Arial" w:hAnsi="Arial"/>
      <w:szCs w:val="24"/>
      <w:lang w:val="en-US" w:eastAsia="en-US"/>
    </w:rPr>
  </w:style>
  <w:style w:type="paragraph" w:styleId="Nadpis1">
    <w:name w:val="heading 1"/>
    <w:aliases w:val="Článek"/>
    <w:basedOn w:val="Normln"/>
    <w:next w:val="Normln"/>
    <w:autoRedefine/>
    <w:qFormat/>
    <w:rsid w:val="00CA4FD9"/>
    <w:pPr>
      <w:keepNext/>
      <w:numPr>
        <w:numId w:val="1"/>
      </w:numPr>
      <w:tabs>
        <w:tab w:val="left" w:pos="432"/>
      </w:tabs>
      <w:spacing w:before="120"/>
      <w:jc w:val="both"/>
      <w:outlineLvl w:val="0"/>
    </w:pPr>
    <w:rPr>
      <w:b/>
      <w:caps/>
      <w:color w:val="000000"/>
      <w:sz w:val="24"/>
      <w:szCs w:val="28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CA4FD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ahoma" w:hAnsi="Tahoma"/>
      <w:bCs/>
      <w:iCs/>
      <w:sz w:val="21"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CA4FD9"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b/>
      <w:bCs/>
      <w:sz w:val="21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CA4FD9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1"/>
      <w:szCs w:val="20"/>
      <w:lang w:val="cs-CZ" w:eastAsia="cs-CZ"/>
    </w:rPr>
  </w:style>
  <w:style w:type="paragraph" w:styleId="Nadpis5">
    <w:name w:val="heading 5"/>
    <w:basedOn w:val="Normln"/>
    <w:next w:val="Normln"/>
    <w:qFormat/>
    <w:rsid w:val="00CA4FD9"/>
    <w:pPr>
      <w:keepNext/>
      <w:numPr>
        <w:ilvl w:val="4"/>
        <w:numId w:val="1"/>
      </w:numPr>
      <w:jc w:val="both"/>
      <w:outlineLvl w:val="4"/>
    </w:pPr>
    <w:rPr>
      <w:rFonts w:ascii="Verdana" w:hAnsi="Verdana"/>
      <w:b/>
      <w:sz w:val="21"/>
      <w:szCs w:val="20"/>
      <w:lang w:val="cs-CZ" w:eastAsia="cs-CZ"/>
    </w:rPr>
  </w:style>
  <w:style w:type="paragraph" w:styleId="Nadpis6">
    <w:name w:val="heading 6"/>
    <w:basedOn w:val="Normln"/>
    <w:next w:val="Normln"/>
    <w:qFormat/>
    <w:rsid w:val="00CA4FD9"/>
    <w:pPr>
      <w:keepNext/>
      <w:numPr>
        <w:ilvl w:val="5"/>
        <w:numId w:val="1"/>
      </w:numPr>
      <w:jc w:val="both"/>
      <w:outlineLvl w:val="5"/>
    </w:pPr>
    <w:rPr>
      <w:rFonts w:ascii="Tahoma" w:hAnsi="Tahoma"/>
      <w:b/>
      <w:sz w:val="21"/>
      <w:szCs w:val="20"/>
      <w:lang w:val="cs-CZ" w:eastAsia="cs-CZ"/>
    </w:rPr>
  </w:style>
  <w:style w:type="paragraph" w:styleId="Nadpis7">
    <w:name w:val="heading 7"/>
    <w:basedOn w:val="Normln"/>
    <w:next w:val="Normln"/>
    <w:qFormat/>
    <w:rsid w:val="00CA4FD9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i/>
      <w:iCs/>
      <w:sz w:val="28"/>
      <w:szCs w:val="20"/>
      <w:lang w:val="cs-CZ" w:eastAsia="cs-CZ"/>
    </w:rPr>
  </w:style>
  <w:style w:type="paragraph" w:styleId="Nadpis8">
    <w:name w:val="heading 8"/>
    <w:basedOn w:val="Normln"/>
    <w:next w:val="Normln"/>
    <w:qFormat/>
    <w:rsid w:val="00CA4FD9"/>
    <w:pPr>
      <w:keepNext/>
      <w:numPr>
        <w:ilvl w:val="7"/>
        <w:numId w:val="1"/>
      </w:numPr>
      <w:jc w:val="both"/>
      <w:outlineLvl w:val="7"/>
    </w:pPr>
    <w:rPr>
      <w:rFonts w:ascii="Tahoma" w:hAnsi="Tahoma" w:cs="Tahoma"/>
      <w:i/>
      <w:iCs/>
      <w:sz w:val="28"/>
      <w:szCs w:val="20"/>
      <w:lang w:val="cs-CZ" w:eastAsia="cs-CZ"/>
    </w:rPr>
  </w:style>
  <w:style w:type="paragraph" w:styleId="Nadpis9">
    <w:name w:val="heading 9"/>
    <w:basedOn w:val="Normln"/>
    <w:next w:val="Normln"/>
    <w:qFormat/>
    <w:rsid w:val="00CA4FD9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i/>
      <w:iCs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32ED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032ED"/>
    <w:pPr>
      <w:tabs>
        <w:tab w:val="center" w:pos="4703"/>
        <w:tab w:val="right" w:pos="9406"/>
      </w:tabs>
    </w:pPr>
  </w:style>
  <w:style w:type="paragraph" w:customStyle="1" w:styleId="Zhlavhlavika">
    <w:name w:val="Záhlaví hlavička"/>
    <w:basedOn w:val="Zhlav"/>
    <w:rsid w:val="00532957"/>
    <w:rPr>
      <w:rFonts w:cs="Arial"/>
      <w:noProof/>
      <w:color w:val="C0C0C0"/>
      <w:sz w:val="16"/>
      <w:szCs w:val="16"/>
      <w:lang w:val="cs-CZ"/>
    </w:rPr>
  </w:style>
  <w:style w:type="paragraph" w:customStyle="1" w:styleId="NormlnBold1">
    <w:name w:val="Normální Bold 1"/>
    <w:basedOn w:val="Normln"/>
    <w:next w:val="Normln"/>
    <w:link w:val="NormlnBold1Char"/>
    <w:rsid w:val="00532957"/>
    <w:rPr>
      <w:b/>
      <w:lang w:val="cs-CZ"/>
    </w:rPr>
  </w:style>
  <w:style w:type="paragraph" w:customStyle="1" w:styleId="Zhlavnzev">
    <w:name w:val="Záhlaví název"/>
    <w:basedOn w:val="Zhlav"/>
    <w:rsid w:val="00532957"/>
    <w:pPr>
      <w:jc w:val="center"/>
    </w:pPr>
    <w:rPr>
      <w:b/>
      <w:color w:val="999999"/>
      <w:sz w:val="36"/>
      <w:lang w:val="cs-CZ"/>
    </w:rPr>
  </w:style>
  <w:style w:type="paragraph" w:customStyle="1" w:styleId="NormlnBold2">
    <w:name w:val="Normální Bold 2"/>
    <w:basedOn w:val="NormlnBold1"/>
    <w:link w:val="NormlnBold2Char"/>
    <w:rsid w:val="00F2150A"/>
    <w:pPr>
      <w:spacing w:line="360" w:lineRule="auto"/>
    </w:pPr>
  </w:style>
  <w:style w:type="paragraph" w:customStyle="1" w:styleId="Normln2">
    <w:name w:val="Normální 2"/>
    <w:basedOn w:val="Normln"/>
    <w:link w:val="Normln2Char"/>
    <w:rsid w:val="00F2150A"/>
    <w:pPr>
      <w:spacing w:line="360" w:lineRule="auto"/>
    </w:pPr>
    <w:rPr>
      <w:lang w:val="cs-CZ"/>
    </w:rPr>
  </w:style>
  <w:style w:type="character" w:customStyle="1" w:styleId="NormlnBold1Char">
    <w:name w:val="Normální Bold 1 Char"/>
    <w:link w:val="NormlnBold1"/>
    <w:rsid w:val="00F2150A"/>
    <w:rPr>
      <w:rFonts w:ascii="Arial" w:hAnsi="Arial"/>
      <w:b/>
      <w:szCs w:val="24"/>
      <w:lang w:val="cs-CZ" w:eastAsia="en-US" w:bidi="ar-SA"/>
    </w:rPr>
  </w:style>
  <w:style w:type="character" w:customStyle="1" w:styleId="NormlnBold2Char">
    <w:name w:val="Normální Bold 2 Char"/>
    <w:basedOn w:val="NormlnBold1Char"/>
    <w:link w:val="NormlnBold2"/>
    <w:rsid w:val="00F2150A"/>
    <w:rPr>
      <w:rFonts w:ascii="Arial" w:hAnsi="Arial"/>
      <w:b/>
      <w:szCs w:val="24"/>
      <w:lang w:val="cs-CZ" w:eastAsia="en-US" w:bidi="ar-SA"/>
    </w:rPr>
  </w:style>
  <w:style w:type="paragraph" w:customStyle="1" w:styleId="Nzev1">
    <w:name w:val="Název 1"/>
    <w:basedOn w:val="Normln"/>
    <w:next w:val="Normln"/>
    <w:rsid w:val="00CA4FD9"/>
    <w:pPr>
      <w:spacing w:before="240" w:after="120"/>
      <w:jc w:val="center"/>
    </w:pPr>
    <w:rPr>
      <w:b/>
      <w:sz w:val="28"/>
      <w:lang w:val="cs-CZ" w:eastAsia="cs-CZ"/>
    </w:rPr>
  </w:style>
  <w:style w:type="paragraph" w:customStyle="1" w:styleId="rove2Oddl">
    <w:name w:val="Úroveň 2: Oddíl"/>
    <w:basedOn w:val="Normln2"/>
    <w:link w:val="rove2OddlCharChar"/>
    <w:autoRedefine/>
    <w:rsid w:val="00831E47"/>
    <w:pPr>
      <w:numPr>
        <w:ilvl w:val="1"/>
        <w:numId w:val="4"/>
      </w:numPr>
      <w:spacing w:before="360" w:after="120" w:line="240" w:lineRule="auto"/>
    </w:pPr>
  </w:style>
  <w:style w:type="paragraph" w:customStyle="1" w:styleId="rove1lnek">
    <w:name w:val="Úroveň 1: Článek"/>
    <w:basedOn w:val="Normln2"/>
    <w:next w:val="rove2Oddl"/>
    <w:autoRedefine/>
    <w:rsid w:val="002E55F9"/>
    <w:pPr>
      <w:numPr>
        <w:numId w:val="4"/>
      </w:numPr>
      <w:spacing w:before="840" w:after="240" w:line="240" w:lineRule="auto"/>
    </w:pPr>
    <w:rPr>
      <w:b/>
      <w:caps/>
      <w:sz w:val="24"/>
    </w:rPr>
  </w:style>
  <w:style w:type="character" w:customStyle="1" w:styleId="Normln2Char">
    <w:name w:val="Normální 2 Char"/>
    <w:link w:val="Normln2"/>
    <w:rsid w:val="000B438C"/>
    <w:rPr>
      <w:rFonts w:ascii="Arial" w:hAnsi="Arial"/>
      <w:szCs w:val="24"/>
      <w:lang w:val="cs-CZ" w:eastAsia="en-US" w:bidi="ar-SA"/>
    </w:rPr>
  </w:style>
  <w:style w:type="character" w:customStyle="1" w:styleId="rove2OddlCharChar">
    <w:name w:val="Úroveň 2: Oddíl Char Char"/>
    <w:basedOn w:val="Normln2Char"/>
    <w:link w:val="rove2Oddl"/>
    <w:rsid w:val="00831E47"/>
    <w:rPr>
      <w:rFonts w:ascii="Arial" w:hAnsi="Arial"/>
      <w:szCs w:val="24"/>
      <w:lang w:val="cs-CZ" w:eastAsia="en-US" w:bidi="ar-SA"/>
    </w:rPr>
  </w:style>
  <w:style w:type="paragraph" w:customStyle="1" w:styleId="rove3Pododdl">
    <w:name w:val="Úroveň 3: Pododdíl"/>
    <w:basedOn w:val="Normln2"/>
    <w:link w:val="rove3PododdlChar"/>
    <w:autoRedefine/>
    <w:rsid w:val="00D10E93"/>
    <w:pPr>
      <w:numPr>
        <w:ilvl w:val="2"/>
        <w:numId w:val="4"/>
      </w:numPr>
      <w:tabs>
        <w:tab w:val="clear" w:pos="720"/>
        <w:tab w:val="left" w:pos="1008"/>
      </w:tabs>
      <w:spacing w:before="240" w:after="120" w:line="240" w:lineRule="auto"/>
      <w:ind w:left="576" w:firstLine="0"/>
    </w:pPr>
  </w:style>
  <w:style w:type="character" w:customStyle="1" w:styleId="rove3PododdlChar">
    <w:name w:val="Úroveň 3: Pododdíl Char"/>
    <w:basedOn w:val="Normln2Char"/>
    <w:link w:val="rove3Pododdl"/>
    <w:rsid w:val="00C84EE9"/>
    <w:rPr>
      <w:rFonts w:ascii="Arial" w:hAnsi="Arial"/>
      <w:szCs w:val="24"/>
      <w:lang w:val="cs-CZ" w:eastAsia="en-US" w:bidi="ar-SA"/>
    </w:rPr>
  </w:style>
  <w:style w:type="character" w:styleId="slostrnky">
    <w:name w:val="page number"/>
    <w:basedOn w:val="Standardnpsmoodstavce"/>
    <w:rsid w:val="00CF3D22"/>
  </w:style>
  <w:style w:type="character" w:customStyle="1" w:styleId="Nadpis2Char">
    <w:name w:val="Nadpis 2 Char"/>
    <w:link w:val="Nadpis2"/>
    <w:rsid w:val="00230FE9"/>
    <w:rPr>
      <w:rFonts w:ascii="Tahoma" w:hAnsi="Tahoma"/>
      <w:bCs/>
      <w:iCs/>
      <w:sz w:val="21"/>
      <w:lang w:val="cs-CZ" w:eastAsia="cs-CZ" w:bidi="ar-SA"/>
    </w:rPr>
  </w:style>
  <w:style w:type="paragraph" w:customStyle="1" w:styleId="Napis2">
    <w:name w:val="Napis 2"/>
    <w:basedOn w:val="Nadpis2"/>
    <w:rsid w:val="00230FE9"/>
    <w:rPr>
      <w:bCs w:val="0"/>
      <w:iCs w:val="0"/>
      <w:szCs w:val="21"/>
    </w:rPr>
  </w:style>
  <w:style w:type="paragraph" w:styleId="Textbubliny">
    <w:name w:val="Balloon Text"/>
    <w:basedOn w:val="Normln"/>
    <w:link w:val="TextbublinyChar"/>
    <w:rsid w:val="00BF3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3364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rsid w:val="00C45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5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9C2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C45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59C2"/>
    <w:rPr>
      <w:rFonts w:ascii="Arial" w:hAnsi="Arial"/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C25E8C"/>
    <w:pPr>
      <w:suppressAutoHyphens/>
      <w:ind w:left="720"/>
      <w:contextualSpacing/>
    </w:pPr>
    <w:rPr>
      <w:rFonts w:ascii="Helvetica Neue" w:hAnsi="Helvetica Neue"/>
      <w:sz w:val="24"/>
      <w:lang w:val="cs-CZ" w:eastAsia="ar-SA"/>
    </w:rPr>
  </w:style>
  <w:style w:type="paragraph" w:styleId="Zkladntext">
    <w:name w:val="Body Text"/>
    <w:basedOn w:val="Normln"/>
    <w:link w:val="ZkladntextChar"/>
    <w:rsid w:val="0033757B"/>
    <w:pPr>
      <w:widowControl w:val="0"/>
      <w:jc w:val="both"/>
    </w:pPr>
    <w:rPr>
      <w:rFonts w:ascii="Bookman Old Style" w:hAnsi="Bookman Old Style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3757B"/>
    <w:rPr>
      <w:rFonts w:ascii="Bookman Old Style" w:hAnsi="Bookman Old Style"/>
      <w:lang w:eastAsia="en-US"/>
    </w:rPr>
  </w:style>
  <w:style w:type="paragraph" w:styleId="Textvbloku">
    <w:name w:val="Block Text"/>
    <w:basedOn w:val="Normln"/>
    <w:rsid w:val="00923041"/>
    <w:pPr>
      <w:tabs>
        <w:tab w:val="left" w:pos="426"/>
      </w:tabs>
      <w:ind w:left="426" w:right="680" w:hanging="426"/>
      <w:jc w:val="both"/>
    </w:pPr>
    <w:rPr>
      <w:rFonts w:ascii="Garamond" w:hAnsi="Garamond"/>
      <w:sz w:val="24"/>
      <w:szCs w:val="20"/>
      <w:lang w:val="cs-CZ" w:eastAsia="cs-CZ"/>
    </w:rPr>
  </w:style>
  <w:style w:type="paragraph" w:styleId="Seznam2">
    <w:name w:val="List 2"/>
    <w:basedOn w:val="Normln"/>
    <w:rsid w:val="006005C8"/>
    <w:pPr>
      <w:ind w:left="566" w:hanging="283"/>
    </w:pPr>
    <w:rPr>
      <w:rFonts w:ascii="Times New Roman" w:hAnsi="Times New Roman"/>
      <w:szCs w:val="20"/>
      <w:lang w:val="cs-CZ" w:eastAsia="cs-CZ"/>
    </w:rPr>
  </w:style>
  <w:style w:type="character" w:styleId="Hypertextovodkaz">
    <w:name w:val="Hyperlink"/>
    <w:basedOn w:val="Standardnpsmoodstavce"/>
    <w:rsid w:val="006005C8"/>
    <w:rPr>
      <w:color w:val="0000FF" w:themeColor="hyperlink"/>
      <w:u w:val="single"/>
    </w:rPr>
  </w:style>
  <w:style w:type="paragraph" w:customStyle="1" w:styleId="Default">
    <w:name w:val="Default"/>
    <w:rsid w:val="00ED0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pa.ovz.podatelna@p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pesek@notes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pesek@notes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r.Karla%20Chlumsk&#225;\AppData\Local\Microsoft\Windows\Temporary%20Internet%20Files\Content.IE5\TDF149P6\01%20Kupn&#237;%20smlouva%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731A-548E-411F-B3BE-82488C7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Kupní smlouva 09.dot</Template>
  <TotalTime>162</TotalTime>
  <Pages>7</Pages>
  <Words>1717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objednatele:</vt:lpstr>
    </vt:vector>
  </TitlesOfParts>
  <Company>Simac Technik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objednatele:</dc:title>
  <dc:subject/>
  <dc:creator>JuDr.Karla Chlumská</dc:creator>
  <cp:keywords/>
  <dc:description/>
  <cp:lastModifiedBy>RYBOVÁ Martina</cp:lastModifiedBy>
  <cp:revision>8</cp:revision>
  <cp:lastPrinted>2016-12-14T13:48:00Z</cp:lastPrinted>
  <dcterms:created xsi:type="dcterms:W3CDTF">2016-11-24T11:59:00Z</dcterms:created>
  <dcterms:modified xsi:type="dcterms:W3CDTF">2017-05-29T11:31:00Z</dcterms:modified>
</cp:coreProperties>
</file>