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3E" w:rsidRDefault="002D6C3E" w:rsidP="002D6C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NÁVRH </w:t>
      </w:r>
    </w:p>
    <w:p w:rsidR="002D6C3E" w:rsidRPr="00AC1A67" w:rsidRDefault="002D6C3E" w:rsidP="002D6C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RÁMCOVÁ DOHODA č. </w:t>
      </w:r>
      <w:proofErr w:type="gramStart"/>
      <w:r w:rsidR="00A23B5A" w:rsidRPr="00AC1A6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17</w:t>
      </w:r>
      <w:r w:rsidRPr="00AC1A6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/013/00..</w:t>
      </w:r>
      <w:proofErr w:type="gramEnd"/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dodávku, demontáž, montáž a opravy žaluzií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uzavřená </w:t>
      </w:r>
      <w:r w:rsidR="001F4E89">
        <w:rPr>
          <w:rFonts w:ascii="TimesNewRomanPSMT" w:hAnsi="TimesNewRomanPSMT" w:cs="TimesNewRomanPSMT"/>
          <w:color w:val="000000"/>
          <w:sz w:val="20"/>
          <w:szCs w:val="20"/>
        </w:rPr>
        <w:t xml:space="preserve">ve smyslu </w:t>
      </w:r>
      <w:r>
        <w:rPr>
          <w:rFonts w:ascii="TimesNewRomanPSMT" w:hAnsi="TimesNewRomanPSMT" w:cs="TimesNewRomanPSMT"/>
          <w:color w:val="000000"/>
          <w:sz w:val="20"/>
          <w:szCs w:val="20"/>
        </w:rPr>
        <w:t>§ 131 a následujících zákona č. 134/2016 Sb., zákona o zadávání veřejných zakázek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ve znění pozdější právní úpravy (dále jen „ZZVZ“) a § </w:t>
      </w:r>
      <w:r w:rsidR="009E0FCD">
        <w:rPr>
          <w:rFonts w:ascii="TimesNewRomanPSMT" w:hAnsi="TimesNewRomanPSMT" w:cs="TimesNewRomanPSMT"/>
          <w:color w:val="000000"/>
          <w:sz w:val="20"/>
          <w:szCs w:val="20"/>
        </w:rPr>
        <w:t>1746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 následujících zákona č. 89/2012 Sb.,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občanský zákoník (dále jen „občanský zákoník“)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Smluvní strany</w:t>
      </w:r>
    </w:p>
    <w:p w:rsidR="00195724" w:rsidRDefault="00195724" w:rsidP="002D6C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Česká republika - Ministerstvo financí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Sídlo: Letenská 15, 118 10 Praha 1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IČO 00006947, DIČ CZ00006947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Jejímž jménem jedná: Michal Kříž, ředitel odboru Hospodářská správa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(dále jen „Zadavatel“)</w:t>
      </w:r>
    </w:p>
    <w:p w:rsidR="00195724" w:rsidRDefault="00195724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:rsidR="00195724" w:rsidRDefault="00195724" w:rsidP="002D6C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95724" w:rsidRDefault="00195724" w:rsidP="002D6C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Sídlo: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IČ:………………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….., DIČ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Zastoupená: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(dále jen „Dodavatel“)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uzavřely následující rámcovou dohodu s jedním uchazečem (dále jen „Dohoda“).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Předmět Dohody</w:t>
      </w:r>
    </w:p>
    <w:p w:rsidR="00743F96" w:rsidRDefault="00743F96" w:rsidP="002D6C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Předmětem této Dohody je závazek Dodavatele provádět na svůj náklad a na své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nebezpečí dodávku, demontáž, montáž a opravy žaluzií pro Zadavatele (dále jen „služby“) na základě dílčích objednávek specifikovaných v Čl. IV. Veškeré činnos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ti jsou specifikované v příloze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č. 1 „Smluvní ceník“. Dodavatel je povinen služb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y provést prostřednictvím svých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zaměstnanců nebo jej může nechat provést pod svým osobním vedením.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 se zavazuje za řádné a včasné proved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ení objednaných služeb zaplatit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Dodavateli cenu sjednanou dle článku V. této Dohody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. Zadavatel se zavazuje umožnit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Dodavateli řádné provádění služeb, zejména zpřístupni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t v době provádění prací určené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prostory. Dodavatel se zavazuje předmět plnění dodávat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řádně a včas v souladu s touto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Dohodou a platnými právními předpisy.</w:t>
      </w:r>
    </w:p>
    <w:p w:rsidR="00743F96" w:rsidRDefault="00743F96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Doba trvání Dohody a její ukončení</w:t>
      </w:r>
    </w:p>
    <w:p w:rsidR="00743F96" w:rsidRDefault="00743F96" w:rsidP="00743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Pr="00743F96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Dohoda vstoupí v platnost a účinnost dnem podpisu. Je uzavřena na dobu určitou, a to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 data podpisu na 2 roky a na maximální cenu 400 00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0,- Kč bez DPH. Platnost Dohody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končí uplynutím sjednané doby nebo vyčerpán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>ím uvedené maximální ceny.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Délka trvání Dohody je stanovena v souladu s §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>131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odst.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>ZZVZ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Dohodu lze ukončit vzájemnou dohodou smluvních stran.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 je oprávněn odstoupit od Dohody z</w:t>
      </w:r>
      <w:r w:rsidR="00F579F7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>
        <w:rPr>
          <w:rFonts w:ascii="TimesNewRomanPSMT" w:hAnsi="TimesNewRomanPSMT" w:cs="TimesNewRomanPSMT"/>
          <w:color w:val="000000"/>
          <w:sz w:val="24"/>
          <w:szCs w:val="24"/>
        </w:rPr>
        <w:t>důvodu</w:t>
      </w:r>
      <w:r w:rsidR="00F579F7">
        <w:rPr>
          <w:rFonts w:ascii="TimesNewRomanPSMT" w:hAnsi="TimesNewRomanPSMT" w:cs="TimesNewRomanPSMT"/>
          <w:color w:val="000000"/>
          <w:sz w:val="24"/>
          <w:szCs w:val="24"/>
        </w:rPr>
        <w:t xml:space="preserve"> uvedených v občanském zákoníku</w:t>
      </w:r>
    </w:p>
    <w:p w:rsidR="002D6C3E" w:rsidRDefault="00F579F7" w:rsidP="00F579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5. 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Odstoupení od Dohody je účinné okamžikem doručení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písemného vyhotovení takového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odstoupení Dodavateli.</w:t>
      </w:r>
    </w:p>
    <w:p w:rsidR="002D6C3E" w:rsidRDefault="00F579F7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Smluvní strany jsou oprávněny tuto Dohodu ukon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čit písemnou výpovědí bez udání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důvodu. Výpovědní lhůta činí tři měsíce a počíná běžet pr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vním dnem v měsíci následujícím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po měsíci, ve kterém byla výpověď druhé smluvní straně doručena.</w:t>
      </w:r>
    </w:p>
    <w:p w:rsidR="00743F96" w:rsidRDefault="00743F96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IV.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Doba a místo plnění</w:t>
      </w:r>
    </w:p>
    <w:p w:rsidR="00743F96" w:rsidRDefault="00743F96" w:rsidP="00743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Realizace plnění v rozsahu předmětu vymezeného v čl. II. bude určeno jednotlivými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písemnými objednávkami učiněnými oprávněnou osobou Z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adavatele dle jeho momentálních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potřeb.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 písemnou objednávku je pro účely této Dohody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považována i objednávka učiněná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elektronicky na e-mailovou adresu </w:t>
      </w:r>
      <w:r w:rsidRPr="00195724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____________@_</w:t>
      </w:r>
      <w:r w:rsidR="00743F96" w:rsidRPr="00195724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_________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. Dodavatel je povinen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bez zbytečného odkladu informovat Zadavatele o změně shora uvedených kontaktních údajů.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Objednávka musí obsahovat minimálně tyto náležitosti:</w:t>
      </w:r>
    </w:p>
    <w:p w:rsidR="00743F96" w:rsidRPr="00743F96" w:rsidRDefault="002D6C3E" w:rsidP="00743F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43F96">
        <w:rPr>
          <w:rFonts w:ascii="TimesNewRomanPSMT" w:hAnsi="TimesNewRomanPSMT" w:cs="TimesNewRomanPSMT"/>
          <w:color w:val="000000"/>
          <w:sz w:val="24"/>
          <w:szCs w:val="24"/>
        </w:rPr>
        <w:t>Identifikace Zadavatele (název, sídlo, IČ, telefonní číslo, e-mail, kontaktní -</w:t>
      </w:r>
      <w:r w:rsidR="00743F96" w:rsidRP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oprávněnou osobu)</w:t>
      </w:r>
    </w:p>
    <w:p w:rsidR="002D6C3E" w:rsidRPr="00743F96" w:rsidRDefault="002D6C3E" w:rsidP="00743F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43F96">
        <w:rPr>
          <w:rFonts w:ascii="TimesNewRomanPSMT" w:hAnsi="TimesNewRomanPSMT" w:cs="TimesNewRomanPSMT"/>
          <w:color w:val="000000"/>
          <w:sz w:val="24"/>
          <w:szCs w:val="24"/>
        </w:rPr>
        <w:t>Přesná specifikace služeb (tj. doba a místo plnění, rozsah služeb)</w:t>
      </w:r>
    </w:p>
    <w:p w:rsidR="002D6C3E" w:rsidRDefault="00743F96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Pokud objednávka nebude obsahovat shora uvedené náležitos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ti, má Dodavatel právo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požadovat po Zadavateli doplnění či upřesnění údajů.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 je povinen učinit objednávku nejméně 3 pracovní dny přede dnem plnění.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 převzetí objednávky do 1 pracovního dne píse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mně potvrdí na e-mail kontaktní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oprávněné osoby Zadavatele a tím se má za to, že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>Dodavatel souhlasí s podmínkami v 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objednávce a jako takovou ji přijal. Pokud Dodavatel objed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návku nepotvrdí, považuje se po </w:t>
      </w:r>
      <w:r>
        <w:rPr>
          <w:rFonts w:ascii="TimesNewRomanPSMT" w:hAnsi="TimesNewRomanPSMT" w:cs="TimesNewRomanPSMT"/>
          <w:color w:val="000000"/>
          <w:sz w:val="24"/>
          <w:szCs w:val="24"/>
        </w:rPr>
        <w:t>uplynutí 1 pracovního dne za potvrzenou.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Zadavatel si vyhrazuje právo nevyzvat v příslušném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>období trvání Dohody Dodavatele k 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poskytnutí služeb, pokud tato potřeba na straně Zadavatele nevznikne.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Objednané služby je Dodavatel povinen plnit dle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podmínek uvedených v potvrzené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objednávce. Doba plnění je sjednána jako fixní. Zadavatel není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>povinen určit Dodavateli náhradní lhůtu k </w:t>
      </w:r>
      <w:r>
        <w:rPr>
          <w:rFonts w:ascii="TimesNewRomanPSMT" w:hAnsi="TimesNewRomanPSMT" w:cs="TimesNewRomanPSMT"/>
          <w:color w:val="000000"/>
          <w:sz w:val="24"/>
          <w:szCs w:val="24"/>
        </w:rPr>
        <w:t>plnění.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Místem plnění je Praha, přičemž konkrétní místo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bude uvedeno vždy v jednotlivé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objednávce.</w:t>
      </w:r>
    </w:p>
    <w:p w:rsidR="002D6C3E" w:rsidRDefault="002D6C3E" w:rsidP="002D6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Cena a platební podmínky</w:t>
      </w:r>
    </w:p>
    <w:p w:rsidR="00743F96" w:rsidRDefault="00743F96" w:rsidP="00743F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Cena služeb je dána dohodou smluvních stran jako cena smluvní a je uvedena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smluvním ceníku, který je jako příloha č. 1 nedílnou součástí této Dohody.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Cena služeb bude Dodavatelem fakturována vž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dy jedenkrát měsíčně na základě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příslušných objednávek a skutečného plnění za jeden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kalendářní měsíc, a to daňovým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dokladem – fakturou. Tento daňový doklad – fakturu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Dodavatel zašle Zadavateli do 5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pracovních dnů následujícího měsíce po měsíci, za který Dod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avatel fakturuje. Fakturovat 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možné pouze tu dílčí službu, která je již dokončena a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předána na základě potvrzeného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dodacího listu. Dodavatel bude fakturovat Zadavateli DPH v sazbě platné v den zdanitelného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plnění předmětu Dohody. Přílohou každého daňového doklad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u - faktury bude dodací list se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soupisem provedených služeb, v němž budou sepsány a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oceněny práce, výkony a dodávky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zrealizované Dodavatelem v </w:t>
      </w:r>
      <w:r>
        <w:rPr>
          <w:rFonts w:ascii="TimesNewRomanPSMT" w:hAnsi="TimesNewRomanPSMT" w:cs="TimesNewRomanPSMT"/>
          <w:color w:val="000000"/>
          <w:sz w:val="24"/>
          <w:szCs w:val="24"/>
        </w:rPr>
        <w:t>daném měsíci. Dodací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list musí být vždy odsouhlasen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oprávněným zaměstnancem Zadavatele.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3.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Splatnost řádně vystavených daňových dokladů – faktur,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obsahující náležitosti uvedené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v 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zákoně č. 235/2004 Sb., o dani z přidané hodnoty, ve znění po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zdějších předpisů, činí 21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kalendářních dnů ode dne doručení daňového dokladu – faktury Zadavateli.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Zadavatel má právo daňový doklad – fakturu Dodavateli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před uplynutím lhůty splatnosti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vrátit, aniž by došlo k prodlení s jeho úhradou, obsahuje-li nesprá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vné náležitosti nebo údaje,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chybí-li na daňovém dokladu – faktuře některá z náležit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ostí nebo údajů, chybí-li kopie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dodacích listů. Nová lhůta splatnosti v délce 21 dnů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počne plynout ode dne doručení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opraveného daňového dokladu - faktury Zadavateli.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Ceny uvedené v Příloze č. 1 obsahují veškeré náklady</w:t>
      </w:r>
      <w:r w:rsidR="00743F96">
        <w:rPr>
          <w:rFonts w:ascii="TimesNewRomanPSMT" w:hAnsi="TimesNewRomanPSMT" w:cs="TimesNewRomanPSMT"/>
          <w:color w:val="000000"/>
          <w:sz w:val="24"/>
          <w:szCs w:val="24"/>
        </w:rPr>
        <w:t xml:space="preserve"> Dodavatele na provádění služeb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dle této Dohody a jsou cenou nepřekročitelnou.</w:t>
      </w:r>
    </w:p>
    <w:p w:rsidR="001D68A1" w:rsidRDefault="001D68A1" w:rsidP="00743F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Povinnosti Zadavatele</w:t>
      </w:r>
    </w:p>
    <w:p w:rsidR="001D68A1" w:rsidRDefault="001D68A1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 dohodne s Dodavatelem rozsah oprávnění Dodavatele ke vstupu jeho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zaměstnanců a </w:t>
      </w:r>
      <w:r>
        <w:rPr>
          <w:rFonts w:ascii="TimesNewRomanPSMT" w:hAnsi="TimesNewRomanPSMT" w:cs="TimesNewRomanPSMT"/>
          <w:color w:val="000000"/>
          <w:sz w:val="24"/>
          <w:szCs w:val="24"/>
        </w:rPr>
        <w:t>vjezdu jeho vozidel do objektů Zadavatele,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včetně vymezení doby provádění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 Dodavatelem dle předmětu Dohody v těchto objektech.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 je povinen před započetím provádění prací Do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davatelem prokazatelně seznámit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jeho zaměstnance se zvláštními bezpečnostními a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požárními opatřeními Zadavatele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zvláštními předpisy platnými pro pracoviště Zadav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atele, kde bude Dodavatel práce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provádět.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 se zavazuje vytvořit podmínky pro řádný a be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zpečný výkon práce a poskytnout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potřebnou součinnost, kterou lze po něm spravedlivě požadov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at při řešení všech záležitostí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související s prováděním služeb. Za Zadavatele provádí průbě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žnou kontrolu postupu a kvality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 oprávněný zaměstnanec. Zjistí-li oprávněný zam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ěstnanec při kontrole provádění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služeb, že Dodavatel provádí služby v rozporu s p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odmínkami uvedenými v potvrzené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objednávce nebo v rozporu s povinnostmi dle věty první č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lánku VII. odst. 1, je oprávněn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požadova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t nápravu a 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provedení díla řádným způsobe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m nebo udělit pokyn k zastavení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provádění služeb. Oprávněný zaměstnanec je povinen bez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zbytečného odkladu o zjištěných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nedostatcích v provádění služeb informovat Dodavatele.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Povinnosti Dodavatele</w:t>
      </w:r>
    </w:p>
    <w:p w:rsidR="001D68A1" w:rsidRDefault="001D68A1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 je povinen při plnění této Dohody postupovat s vynaložením odborné péče,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dle platných právních předpisů, technických norem a v s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ouladu s touto Dohodou a pokyny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Zadavatele. Zaměstnanci Dodavatele provádějící služ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by dle této Dohody jsou povinni </w:t>
      </w:r>
      <w:r>
        <w:rPr>
          <w:rFonts w:ascii="TimesNewRomanPSMT" w:hAnsi="TimesNewRomanPSMT" w:cs="TimesNewRomanPSMT"/>
          <w:color w:val="000000"/>
          <w:sz w:val="24"/>
          <w:szCs w:val="24"/>
        </w:rPr>
        <w:t>umožnit oprávněnému zaměstnanci Zadavatele provádět průb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ěžnou kontrolu provádění služeb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řídit se pokyny oprávněného zaměstnance Zadavatele. Zj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istí-li Zadavatel, že Dodavatel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provádí služby v rozporu s povinnostmi dle věty první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tohoto</w:t>
      </w:r>
      <w:proofErr w:type="gramEnd"/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odstavce, je Dodavatel povinen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základě písemné žádosti Zadavatele neprodleně zjednat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nápravu. Nezjedná-li Dodavatel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nápravu bez zbytečného odkladu, nejdéle však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do 5-ti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pracov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ních dnů od doručení žádosti od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Zadavatele o zjednání nápravy, považuje se toto prodle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ní za porušení Dohody ze strany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Dodavatele. Po dobu prodlení je Dodavatel povinen uhradi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t Zadavateli smluvní pokutu dle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článku IX. Dohody a dále jakoukoliv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škodu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která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v důsledku prodlení Dodavatele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Zadavateli vznikla.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Dodavatel se zavazuje vždy po dokončení služeb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v rámci dílčí objednávky vyzvat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Zadavatele k 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převzetí výsledku služeb, které oprávněný zaměstnanec Zadavatele po prohlídce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potvrdí svým podpisem na dodacím listě. V případě nem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ožnosti předání výsledku služeb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Zadavateli z </w:t>
      </w:r>
      <w:r>
        <w:rPr>
          <w:rFonts w:ascii="TimesNewRomanPSMT" w:hAnsi="TimesNewRomanPSMT" w:cs="TimesNewRomanPSMT"/>
          <w:color w:val="000000"/>
          <w:sz w:val="24"/>
          <w:szCs w:val="24"/>
        </w:rPr>
        <w:t>důvodů na straně Zadavatele (nepřítomnost j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eho zástupce) se práce považují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 splněné okamžikem provedení služeb a následným telefonickým oznámením od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povědnému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zaměstnanci Zadavatele. Dodavatel v tomto případě musí vžd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y spolehlivě prokázat, že řádná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nemožnost převzetí dokončených služeb byla způsobena výhradně zaviněním Zadavatele.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 je povinen na pracovišti a v dalších prostorách Zadavatele,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v nichž se budou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jeho zaměstnanci pohybovat, udržovat čistotu a pořádek.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 se zavazuje, že k realizaci služeb nebude v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yužívat zaměstnance Zadavatele,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ani s </w:t>
      </w:r>
      <w:r>
        <w:rPr>
          <w:rFonts w:ascii="TimesNewRomanPSMT" w:hAnsi="TimesNewRomanPSMT" w:cs="TimesNewRomanPSMT"/>
          <w:color w:val="000000"/>
          <w:sz w:val="24"/>
          <w:szCs w:val="24"/>
        </w:rPr>
        <w:t>nimi uzavírat jakýkoliv právní vztah. Nedodrž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ení tohoto ujednání se považuje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 podstatné porušení Dohody.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V případě, že Dodavatel zjistí v průběhu prováděn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í služeb dle této Dohody skryté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překážky, které brání řádnému provedení služeb, je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povinen tuto skutečnost oznámit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Zadavateli bez zbytečného odkladu, případně navrhnout jiné řešení.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Způsobí-li Dodavatel při provádění dodávky škodu na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majetku Zadavatele, je povinen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neprodleně podat Zadavateli zprávu o jejím vzniku oprá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vněné osobě zadavatele. Náhradu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škody je Dodavatel povinen uhradit bez zbytečného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odkladu po jejím vzniku na účet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Zadavatele. V případě prodlení se zaplacením náhrady škody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se uplatní Čl. IX. této Dohody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obdobně.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 určí odpovědného zástupce, který je kontak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tní osobou pro danou objednanou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službu a je kompetentní k řešení situací bránicích zdárnému dokončení objed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naných služeb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v </w:t>
      </w:r>
      <w:r>
        <w:rPr>
          <w:rFonts w:ascii="TimesNewRomanPSMT" w:hAnsi="TimesNewRomanPSMT" w:cs="TimesNewRomanPSMT"/>
          <w:color w:val="000000"/>
          <w:sz w:val="24"/>
          <w:szCs w:val="24"/>
        </w:rPr>
        <w:t>dohodnutém čase a požadované kvalitě.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Při provádění prací je Dodavatel povinen dodržovat p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ředpisy o bezpečnosti a ochraně </w:t>
      </w:r>
      <w:r>
        <w:rPr>
          <w:rFonts w:ascii="TimesNewRomanPSMT" w:hAnsi="TimesNewRomanPSMT" w:cs="TimesNewRomanPSMT"/>
          <w:color w:val="000000"/>
          <w:sz w:val="24"/>
          <w:szCs w:val="24"/>
        </w:rPr>
        <w:t>zdraví při práci a požární ochraně. Svým podpisem Doda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vatel potvrzuje, že je s těmito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předpisy seznámen.</w:t>
      </w:r>
    </w:p>
    <w:p w:rsidR="001D68A1" w:rsidRDefault="001D68A1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VIII.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Záruční podmínky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</w:t>
      </w:r>
      <w:r w:rsidR="001D68A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Zhotovitel odpovídá za řádné a kvalitní provedení služeb spočívající v použití materiálů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odpovídajících příslušné technologické normě a za ř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ádné a odborné provedení služeb </w:t>
      </w:r>
      <w:r>
        <w:rPr>
          <w:rFonts w:ascii="TimesNewRomanPSMT" w:hAnsi="TimesNewRomanPSMT" w:cs="TimesNewRomanPSMT"/>
          <w:color w:val="000000"/>
          <w:sz w:val="24"/>
          <w:szCs w:val="24"/>
        </w:rPr>
        <w:t>v souladu se standardem, odpovídajícímu obvyklé současné technické úrovni.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</w:t>
      </w:r>
      <w:r w:rsidR="001D68A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Záruční doba činí 24 měsíců ode dne převzetí sl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užeb. Záruční doba počíná běžet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převzetím výsledku služeb oprávněným zaměstnancem Zadavatele.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</w:t>
      </w:r>
      <w:r w:rsidR="001D68A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Zadavatel má právo vyžadovat odstranění záva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dy kdykoliv během záruční doby.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Oznámení o 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závadách může být učiněno jakoukoliv f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ormou, vč. telefonické. Bude-li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oznámení o závadách učiněno telefonicky, musí být do 1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dne následně potvrzeno písemnou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formou na e-mail kontaktní osoby Zhotovitele.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 </w:t>
      </w:r>
      <w:r w:rsidR="001D68A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 je povinen nejpozději do 5 pracovních dnů od oznámení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závady Zadavatelem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zahájit odstraňování nahlášených závad a to na svůj náklad.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 </w:t>
      </w:r>
      <w:r w:rsidR="001D68A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Pokud Dodavatel řádně neodstraní oznámené závady do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14 dnů od zahájení odstraňování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závad, má Zadavatel právo závady odstranit sám nebo je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dát odstranit, v obou případech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náklad Dodavatele. Všechny případy svépomoci, uvedené v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tomto odstavci, nenaruší žádná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jiná práva plynoucí Zadavateli ze záruky.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</w:t>
      </w:r>
      <w:r w:rsidR="001D68A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 neodpovídá za závady, způsobené ne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odborným mechanickým poškozením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nebo neodborným zásahem ze strany Zadavatele nebo třetí osoby.</w:t>
      </w:r>
    </w:p>
    <w:p w:rsidR="001D68A1" w:rsidRDefault="001D68A1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87F3B" w:rsidRDefault="00387F3B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IX.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Smluvní pokuty</w:t>
      </w:r>
    </w:p>
    <w:p w:rsidR="001D68A1" w:rsidRDefault="001D68A1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1.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 strany se zavazují, že v případě, kdy jakákoliv smluvní strana poruší ustanovení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této Dohody, především podmínky týkající se termínů p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lnění předmětu Dohody a termínu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splatnosti daňových dokladů - faktur, mohou být druhou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stranou uplatňovány sankce dále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uvedené.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Při nedodržení termínu splatnosti daňového dokla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du – faktury má Dodavatel právo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na úrok z 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prodlení. Výše úroku z prodlení se řídí platnými předpisy.</w:t>
      </w:r>
    </w:p>
    <w:p w:rsidR="002D6C3E" w:rsidRDefault="001D68A1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V případě, že Dodavatel bez udání vážného důvodu 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provede plnění dohodnuté služby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nebo neprovede odstranění závady ve stanoveném termínu,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uhradí Zadavateli za každý den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prodlení částku 1.000,- Kč (slovy: </w:t>
      </w:r>
      <w:proofErr w:type="spellStart"/>
      <w:r w:rsidR="002D6C3E">
        <w:rPr>
          <w:rFonts w:ascii="TimesNewRomanPSMT" w:hAnsi="TimesNewRomanPSMT" w:cs="TimesNewRomanPSMT"/>
          <w:color w:val="000000"/>
          <w:sz w:val="24"/>
          <w:szCs w:val="24"/>
        </w:rPr>
        <w:t>jedentisíc</w:t>
      </w:r>
      <w:proofErr w:type="spellEnd"/>
      <w:r w:rsidR="002D6C3E">
        <w:rPr>
          <w:rFonts w:ascii="TimesNewRomanPSMT" w:hAnsi="TimesNewRomanPSMT" w:cs="TimesNewRomanPSMT"/>
          <w:color w:val="000000"/>
          <w:sz w:val="24"/>
          <w:szCs w:val="24"/>
        </w:rPr>
        <w:t>) včetně DPH.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Jakékoliv omezování případných sankcí se nepřipouští. Zaplacení smluvní p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okuty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nezbavuje Dodavatele povinnosti splnit závazek z d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ílčí objednávky. Smluvní pokuta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nebo úrok z prodlení je splatný na základě daňového dok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ladu - faktury oprávněné strany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14 dnů ode dne doručení druhé smluvní straně. Bude-li Dodavatel v prodlení s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lněním 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dohodnutých lhůt o více jak 4 </w:t>
      </w:r>
      <w:r>
        <w:rPr>
          <w:rFonts w:ascii="TimesNewRomanPSMT" w:hAnsi="TimesNewRomanPSMT" w:cs="TimesNewRomanPSMT"/>
          <w:color w:val="000000"/>
          <w:sz w:val="24"/>
          <w:szCs w:val="24"/>
        </w:rPr>
        <w:t>dny, bude se jednat o pod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statné porušení ustanovení této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Dohody, přičemž nárok na smluvní pokutu, popř. náhra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du škody související s náhradou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prok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ázaných nákladů souvisejících s </w:t>
      </w:r>
      <w:r>
        <w:rPr>
          <w:rFonts w:ascii="TimesNewRomanPSMT" w:hAnsi="TimesNewRomanPSMT" w:cs="TimesNewRomanPSMT"/>
          <w:color w:val="000000"/>
          <w:sz w:val="24"/>
          <w:szCs w:val="24"/>
        </w:rPr>
        <w:t>náhradním řešením, není dotčen. Bude-li Za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davatel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v prodlení s plněním lhůty splatnosti daňového dokladu – fak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tury o více jek 10 kalendářních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dnů, bude se jednat o podstatné porušení ustanovení tét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o Dohody, přičemž nárok na úrok </w:t>
      </w:r>
      <w:r>
        <w:rPr>
          <w:rFonts w:ascii="TimesNewRomanPSMT" w:hAnsi="TimesNewRomanPSMT" w:cs="TimesNewRomanPSMT"/>
          <w:color w:val="000000"/>
          <w:sz w:val="24"/>
          <w:szCs w:val="24"/>
        </w:rPr>
        <w:t>z prodlení není dotčen.</w:t>
      </w:r>
    </w:p>
    <w:p w:rsidR="001D68A1" w:rsidRDefault="001D68A1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X.</w:t>
      </w:r>
    </w:p>
    <w:p w:rsidR="001D68A1" w:rsidRDefault="002D6C3E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Závěrečná ujednání</w:t>
      </w:r>
    </w:p>
    <w:p w:rsidR="001D68A1" w:rsidRDefault="001D68A1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Za Zadavatele jsou oprávněni jednat: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 jednání ve věcech smluvních: </w:t>
      </w:r>
      <w:r w:rsidR="00387F3B">
        <w:rPr>
          <w:rFonts w:ascii="TimesNewRomanPSMT" w:hAnsi="TimesNewRomanPSMT" w:cs="TimesNewRomanPSMT"/>
          <w:color w:val="000000"/>
          <w:sz w:val="24"/>
          <w:szCs w:val="24"/>
        </w:rPr>
        <w:t>Michal Kříž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, ředitel odboru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Hospodářská správa</w:t>
      </w:r>
    </w:p>
    <w:p w:rsidR="00AC1A67" w:rsidRDefault="002D6C3E" w:rsidP="001D68A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Ve věcech technických a k převzetí výsledku díla</w:t>
      </w:r>
      <w:r w:rsidR="00AC1A67">
        <w:rPr>
          <w:rFonts w:ascii="TimesNewRomanPSMT" w:hAnsi="TimesNewRomanPSMT" w:cs="TimesNewRomanPSMT"/>
          <w:color w:val="000000"/>
          <w:sz w:val="24"/>
          <w:szCs w:val="24"/>
        </w:rPr>
        <w:t xml:space="preserve"> oprávněné osoby v jednotlivých objektech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06D46" w:rsidRPr="00D47099" w:rsidRDefault="00C06D46" w:rsidP="00C06D46">
      <w:pPr>
        <w:pStyle w:val="Nadpis5"/>
        <w:numPr>
          <w:ilvl w:val="0"/>
          <w:numId w:val="0"/>
        </w:numPr>
        <w:spacing w:before="0" w:after="0"/>
        <w:ind w:left="1134"/>
        <w:rPr>
          <w:szCs w:val="24"/>
        </w:rPr>
      </w:pPr>
      <w:r w:rsidRPr="00D47099">
        <w:rPr>
          <w:szCs w:val="24"/>
        </w:rPr>
        <w:t>pro objekt Letenská 525/15</w:t>
      </w:r>
      <w:r>
        <w:rPr>
          <w:szCs w:val="24"/>
        </w:rPr>
        <w:t xml:space="preserve"> a Letenská 5</w:t>
      </w:r>
      <w:r w:rsidR="005D26B5">
        <w:rPr>
          <w:szCs w:val="24"/>
        </w:rPr>
        <w:t>93/9</w:t>
      </w:r>
      <w:r w:rsidRPr="00D47099">
        <w:rPr>
          <w:szCs w:val="24"/>
        </w:rPr>
        <w:t>, Praha 1</w:t>
      </w:r>
    </w:p>
    <w:p w:rsidR="00C06D46" w:rsidRPr="00423C30" w:rsidRDefault="00C06D46" w:rsidP="00C06D46">
      <w:pPr>
        <w:pStyle w:val="Nadpis5"/>
        <w:numPr>
          <w:ilvl w:val="0"/>
          <w:numId w:val="0"/>
        </w:numPr>
        <w:spacing w:before="0" w:after="0"/>
        <w:ind w:left="1134"/>
        <w:rPr>
          <w:rStyle w:val="Hypertextovodkaz"/>
          <w:szCs w:val="24"/>
        </w:rPr>
      </w:pPr>
      <w:r w:rsidRPr="00741F83">
        <w:rPr>
          <w:szCs w:val="24"/>
        </w:rPr>
        <w:t xml:space="preserve">Ing. Lukáš </w:t>
      </w:r>
      <w:proofErr w:type="gramStart"/>
      <w:r w:rsidRPr="00741F83">
        <w:rPr>
          <w:szCs w:val="24"/>
        </w:rPr>
        <w:t>Majerech</w:t>
      </w:r>
      <w:proofErr w:type="gramEnd"/>
      <w:r w:rsidRPr="00741F83">
        <w:rPr>
          <w:szCs w:val="24"/>
        </w:rPr>
        <w:t xml:space="preserve">, tel. +420 607 539 762, e-mail: </w:t>
      </w:r>
      <w:r w:rsidRPr="00D47099">
        <w:rPr>
          <w:szCs w:val="24"/>
        </w:rPr>
        <w:t>lukas.majerech@mfcr.cz</w:t>
      </w:r>
    </w:p>
    <w:p w:rsidR="00C06D46" w:rsidRPr="00741F83" w:rsidRDefault="00C06D46" w:rsidP="00C06D46">
      <w:pPr>
        <w:spacing w:after="0" w:line="240" w:lineRule="auto"/>
        <w:ind w:left="1134"/>
      </w:pPr>
    </w:p>
    <w:p w:rsidR="00C06D46" w:rsidRPr="00C06D46" w:rsidRDefault="00C06D46" w:rsidP="00C06D46">
      <w:pPr>
        <w:pStyle w:val="Nadpis5"/>
        <w:numPr>
          <w:ilvl w:val="0"/>
          <w:numId w:val="0"/>
        </w:numPr>
        <w:spacing w:before="0" w:after="0"/>
        <w:ind w:left="1134"/>
        <w:rPr>
          <w:szCs w:val="24"/>
        </w:rPr>
      </w:pPr>
      <w:r w:rsidRPr="00C06D46">
        <w:rPr>
          <w:szCs w:val="24"/>
        </w:rPr>
        <w:t>pro objekt Janovského 438/2, Praha 7</w:t>
      </w:r>
    </w:p>
    <w:p w:rsidR="00C06D46" w:rsidRPr="00C06D46" w:rsidRDefault="00C06D46" w:rsidP="00C06D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46">
        <w:rPr>
          <w:rFonts w:ascii="Times New Roman" w:hAnsi="Times New Roman" w:cs="Times New Roman"/>
          <w:sz w:val="24"/>
          <w:szCs w:val="24"/>
        </w:rPr>
        <w:tab/>
        <w:t>p. Jiří Labský, tel.: tel.: +420 731 628 926, e-mail: jiri.labsky@mfcr.cz</w:t>
      </w:r>
      <w:r>
        <w:rPr>
          <w:rFonts w:ascii="Times New Roman" w:hAnsi="Times New Roman" w:cs="Times New Roman"/>
          <w:sz w:val="24"/>
          <w:szCs w:val="24"/>
        </w:rPr>
        <w:t xml:space="preserve"> a Lukáš Beneš, </w:t>
      </w:r>
      <w:r>
        <w:rPr>
          <w:rFonts w:ascii="Times New Roman" w:hAnsi="Times New Roman" w:cs="Times New Roman"/>
          <w:sz w:val="24"/>
          <w:szCs w:val="24"/>
        </w:rPr>
        <w:tab/>
        <w:t>tel. +420 727 902 561, e-mail: lukas.benes@mfcr.cz</w:t>
      </w:r>
    </w:p>
    <w:p w:rsidR="00C06D46" w:rsidRPr="00C06D46" w:rsidRDefault="00C06D46" w:rsidP="00C06D4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46" w:rsidRPr="00C06D46" w:rsidRDefault="00C06D46" w:rsidP="00C06D4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6D46">
        <w:rPr>
          <w:rFonts w:ascii="Times New Roman" w:hAnsi="Times New Roman" w:cs="Times New Roman"/>
          <w:sz w:val="24"/>
          <w:szCs w:val="24"/>
        </w:rPr>
        <w:t>pro objekt Legerova 1581/69, Praha 1</w:t>
      </w:r>
    </w:p>
    <w:p w:rsidR="00C06D46" w:rsidRPr="00C06D46" w:rsidRDefault="00C06D46" w:rsidP="00C06D4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6D46">
        <w:rPr>
          <w:rFonts w:ascii="Times New Roman" w:hAnsi="Times New Roman" w:cs="Times New Roman"/>
          <w:sz w:val="24"/>
          <w:szCs w:val="24"/>
        </w:rPr>
        <w:t>p. Jiří Holeček, tel.: +420 724 811 405, e-mail: jiri.holecek@mfcr.cz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Lukáš Beneš, tel. +420 727 902 561, e-mail: lukas.benes@mfcr.cz</w:t>
      </w:r>
    </w:p>
    <w:p w:rsidR="00C06D46" w:rsidRPr="00C06D46" w:rsidRDefault="00C06D46" w:rsidP="00C06D4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C06D46" w:rsidRPr="00C06D46" w:rsidRDefault="00C06D46" w:rsidP="00C06D4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06D46">
        <w:rPr>
          <w:rFonts w:ascii="Times New Roman" w:hAnsi="Times New Roman" w:cs="Times New Roman"/>
          <w:sz w:val="24"/>
          <w:szCs w:val="24"/>
        </w:rPr>
        <w:t>pro objekt Voctářova 2145/9 a 2145/11</w:t>
      </w:r>
    </w:p>
    <w:p w:rsidR="00C06D46" w:rsidRPr="00C06D46" w:rsidRDefault="00C06D46" w:rsidP="00C06D46">
      <w:pPr>
        <w:pStyle w:val="Bezmezer"/>
        <w:ind w:left="1134"/>
        <w:jc w:val="both"/>
      </w:pPr>
      <w:r w:rsidRPr="00C06D46">
        <w:rPr>
          <w:rFonts w:ascii="Times New Roman" w:hAnsi="Times New Roman"/>
          <w:sz w:val="24"/>
        </w:rPr>
        <w:t>Ing. Pa</w:t>
      </w:r>
      <w:r>
        <w:rPr>
          <w:rFonts w:ascii="Times New Roman" w:hAnsi="Times New Roman"/>
          <w:sz w:val="24"/>
        </w:rPr>
        <w:t>v</w:t>
      </w:r>
      <w:r w:rsidRPr="00C06D46">
        <w:rPr>
          <w:rFonts w:ascii="Times New Roman" w:hAnsi="Times New Roman"/>
          <w:sz w:val="24"/>
        </w:rPr>
        <w:t>el Kopecký, tel.: +420 725 009 029, e-mail: pavel.kopecky@mfcr.cz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Lukáš Beneš, tel. +420 727 902 561, e-mail: lukas.benes@mfcr.cz</w:t>
      </w:r>
    </w:p>
    <w:p w:rsidR="00C06D46" w:rsidRPr="00C06D46" w:rsidRDefault="00C06D46" w:rsidP="00C06D46">
      <w:pPr>
        <w:pStyle w:val="Bezmezer"/>
        <w:ind w:left="1134"/>
        <w:rPr>
          <w:rFonts w:ascii="Times New Roman" w:hAnsi="Times New Roman"/>
          <w:sz w:val="24"/>
        </w:rPr>
      </w:pPr>
    </w:p>
    <w:p w:rsidR="002D6C3E" w:rsidRDefault="002D6C3E" w:rsidP="00C06D4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Za Dodavatele jsou oprávněni jednat: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K jednání ve věcech smluvních:</w:t>
      </w:r>
      <w:r w:rsidR="00C06D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6D46">
        <w:rPr>
          <w:rFonts w:ascii="Times New Roman" w:hAnsi="Times New Roman" w:cs="Times New Roman"/>
          <w:highlight w:val="yellow"/>
        </w:rPr>
        <w:t>[•], [funkc</w:t>
      </w:r>
      <w:r w:rsidR="00C06D46">
        <w:rPr>
          <w:rFonts w:ascii="Times New Roman" w:hAnsi="Times New Roman" w:cs="Times New Roman"/>
        </w:rPr>
        <w:t>e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Ve věcech technických a předání výsledku díla (kontaktní osoby):</w:t>
      </w:r>
      <w:r w:rsidR="00C06D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6D46" w:rsidRPr="00C06D46">
        <w:rPr>
          <w:rFonts w:ascii="Times New Roman" w:hAnsi="Times New Roman" w:cs="Times New Roman"/>
          <w:highlight w:val="yellow"/>
        </w:rPr>
        <w:t>[•], [funkce], [tel. číslo], [e-mail].</w:t>
      </w:r>
    </w:p>
    <w:p w:rsidR="005275D9" w:rsidRDefault="005275D9" w:rsidP="001D68A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Pr="00387F3B" w:rsidRDefault="002D6C3E" w:rsidP="00387F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 je povinen po dobu platnosti Dohody a trvale po předání plnění Zadavateli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zachovat mlčenlivost o všech skutečnostech souvisejí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cích se Zadavatelem, které mají </w:t>
      </w:r>
      <w:r>
        <w:rPr>
          <w:rFonts w:ascii="TimesNewRomanPSMT" w:hAnsi="TimesNewRomanPSMT" w:cs="TimesNewRomanPSMT"/>
          <w:color w:val="000000"/>
          <w:sz w:val="24"/>
          <w:szCs w:val="24"/>
        </w:rPr>
        <w:t>skutečnou, nebo alespoň potencionální materiální či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nemateriální hodnotu, a nejsou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příslušných obchodních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kruzích běžně dostupné. Dodavatel se zavazu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je zajistit, aby osoby,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které musí tyto skutečnost</w:t>
      </w:r>
      <w:r w:rsidR="005275D9">
        <w:rPr>
          <w:rFonts w:ascii="TimesNewRomanPSMT" w:hAnsi="TimesNewRomanPSMT" w:cs="TimesNewRomanPSMT"/>
          <w:color w:val="000000"/>
          <w:sz w:val="24"/>
          <w:szCs w:val="24"/>
        </w:rPr>
        <w:t>i k </w:t>
      </w:r>
      <w:r>
        <w:rPr>
          <w:rFonts w:ascii="TimesNewRomanPSMT" w:hAnsi="TimesNewRomanPSMT" w:cs="TimesNewRomanPSMT"/>
          <w:color w:val="000000"/>
          <w:sz w:val="24"/>
          <w:szCs w:val="24"/>
        </w:rPr>
        <w:t>plnění dle předmětu této Doho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dy znát, je uchovaly v tajnosti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vůči třetím právnickým nebo fyzickým osobám. Dodavatel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není oprávněn tyto skutečnosti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reprodukovat ani kopírovat, a to ani jako celek, ani částečně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, s výjimkou nezbytného použití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při plnění této Dohody. Při porušení nebo ohrožení výše uve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dených skutečností je Zadavatel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oprávněn domáhat se, aby se Dodavatel zdržel takového j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ednání, odstranil závadný stav,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poskytl Zadavateli přiměřené zadostiučinění, které může být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poskytnuto v penězích, náhradou </w:t>
      </w:r>
      <w:r>
        <w:rPr>
          <w:rFonts w:ascii="TimesNewRomanPSMT" w:hAnsi="TimesNewRomanPSMT" w:cs="TimesNewRomanPSMT"/>
          <w:color w:val="000000"/>
          <w:sz w:val="24"/>
          <w:szCs w:val="24"/>
        </w:rPr>
        <w:t>škody a vydání bezdůvodného obohacení.</w:t>
      </w:r>
    </w:p>
    <w:p w:rsidR="002D6C3E" w:rsidRDefault="00387F3B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Smluvní strany se dohodly, že vztahy z Dohody vyplývající, i vztahy Dohodou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neupravené, se řídí příslušnými ustanoveními občanského zá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koníku, nebo jiného příslušného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obecně závazného právního předpisu. Dále se dohodly, že ve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škeré případné spory budou mezi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sebou řešit nejdříve pokusem o smír. V případě, že mezi nimi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ke smíru nedojde, postoupí spor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místně příslušnému soudu České republiky.</w:t>
      </w:r>
    </w:p>
    <w:p w:rsidR="002D6C3E" w:rsidRDefault="00387F3B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Veškeré změny a doplňky této Dohody jsou vázány na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souhlas smluvních stran a mohou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být provedeny, včetně změn přílohy, po vzájemné do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hodě obou smluvních stran pouze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formou písemného dodatku k Dohodě. Smluvní doda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tky musí být označeny, pořadově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vzestupně očíslovány, datovány a podepsány oprávněnými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zástupci obou smluvních stran.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Jiná ujednání jsou neplatná.</w:t>
      </w:r>
    </w:p>
    <w:p w:rsidR="002D6C3E" w:rsidRDefault="00387F3B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Dohoda vstupuje v planost a účinnost dnem po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dpisu oprávněnými zástupci obou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smluvních stran. Nebude-li Dohoda podepsána oběma smlu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vními stranami téhož dne, stává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se platnou dnem pozdějšího podpisu.</w:t>
      </w:r>
    </w:p>
    <w:p w:rsidR="002D6C3E" w:rsidRDefault="00387F3B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Dohoda je vyhotovena ve dvou vyhotoveních, z ni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chž každé je originál. Každá ze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smluvních stran obdrží jedno vyhotovení.</w:t>
      </w:r>
    </w:p>
    <w:p w:rsidR="00A23B5A" w:rsidRDefault="00387F3B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 w:themeColor="text1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23B5A" w:rsidRPr="00A23B5A">
        <w:rPr>
          <w:rFonts w:ascii="Times New Roman" w:hAnsi="Times New Roman" w:cs="Times New Roman"/>
          <w:color w:val="000000" w:themeColor="text1"/>
          <w:sz w:val="24"/>
          <w:szCs w:val="24"/>
        </w:rPr>
        <w:t>Obě Smluvní strany souhlasí s tím, že podepsaná Smlouva, jakož i její text</w:t>
      </w:r>
      <w:r w:rsidR="00A2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plném rozsahu</w:t>
      </w:r>
      <w:r w:rsidR="00A23B5A" w:rsidRPr="00A2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3B5A">
        <w:rPr>
          <w:rFonts w:ascii="Times New Roman" w:hAnsi="Times New Roman" w:cs="Times New Roman"/>
          <w:color w:val="000000" w:themeColor="text1"/>
          <w:sz w:val="24"/>
          <w:szCs w:val="24"/>
        </w:rPr>
        <w:t>bude</w:t>
      </w:r>
      <w:r w:rsidR="00A23B5A" w:rsidRPr="00A2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elektronické podobě zveřejněn na profilu Objednatele</w:t>
      </w:r>
      <w:r w:rsidR="00A2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3B5A" w:rsidRPr="00A23B5A">
        <w:rPr>
          <w:rFonts w:ascii="Times New Roman" w:hAnsi="Times New Roman" w:cs="Times New Roman"/>
          <w:color w:val="000000" w:themeColor="text1"/>
          <w:sz w:val="24"/>
          <w:szCs w:val="24"/>
        </w:rPr>
        <w:t>v Registru smluv ve smyslu Zákona č. 340/2015 Sb., o registru smluv, a dále v souladu s povinnostmi vyplývajícími z právních předpisů, a to bez časového omezení.</w:t>
      </w:r>
    </w:p>
    <w:p w:rsidR="002D6C3E" w:rsidRDefault="00387F3B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Smluvní strany prohlašují, že před podepsáním Dohody si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 ji přečetly, že tato Dohoda je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projevem jejich pravé a svobodné vůle a nebyla sjednána v t</w:t>
      </w:r>
      <w:r w:rsidR="001D68A1">
        <w:rPr>
          <w:rFonts w:ascii="TimesNewRomanPSMT" w:hAnsi="TimesNewRomanPSMT" w:cs="TimesNewRomanPSMT"/>
          <w:color w:val="000000"/>
          <w:sz w:val="24"/>
          <w:szCs w:val="24"/>
        </w:rPr>
        <w:t xml:space="preserve">ísni, ani za jinak jednostranně 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nevýhodných podmínek. Na důkaz toho připojují své podpisy.</w:t>
      </w:r>
    </w:p>
    <w:p w:rsidR="002D6C3E" w:rsidRDefault="002D6C3E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387F3B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Nedílnou součástí této Dohody j</w:t>
      </w:r>
      <w:r w:rsidR="00C06D46"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2D6C3E" w:rsidRPr="00C06D46" w:rsidRDefault="00CE06A8" w:rsidP="001D68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06D46"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2D6C3E">
        <w:rPr>
          <w:rFonts w:ascii="TimesNewRomanPSMT" w:hAnsi="TimesNewRomanPSMT" w:cs="TimesNewRomanPSMT"/>
          <w:color w:val="000000"/>
          <w:sz w:val="24"/>
          <w:szCs w:val="24"/>
        </w:rPr>
        <w:t>říloha č. 1 – Smluvní ceník</w:t>
      </w:r>
      <w:r w:rsidR="00C06D46">
        <w:rPr>
          <w:rFonts w:ascii="TimesNewRomanPSMT" w:hAnsi="TimesNewRomanPSMT" w:cs="TimesNewRomanPSMT"/>
          <w:color w:val="000000"/>
          <w:sz w:val="24"/>
          <w:szCs w:val="24"/>
        </w:rPr>
        <w:t xml:space="preserve"> – </w:t>
      </w:r>
      <w:r w:rsidR="00C06D46">
        <w:rPr>
          <w:rFonts w:ascii="TimesNewRomanPSMT" w:hAnsi="TimesNewRomanPSMT" w:cs="TimesNewRomanPSMT"/>
          <w:color w:val="FF0000"/>
          <w:sz w:val="24"/>
          <w:szCs w:val="24"/>
        </w:rPr>
        <w:t>bude přiložen ke smlouvě před jejím podpisem na základě výsledku výběrového řízení</w:t>
      </w:r>
    </w:p>
    <w:p w:rsidR="00CE06A8" w:rsidRDefault="00CE06A8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E06A8" w:rsidRDefault="00CE06A8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Praze dne ……………………… </w:t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…………….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……..………..</w:t>
      </w:r>
    </w:p>
    <w:p w:rsidR="00CE06A8" w:rsidRDefault="00CE06A8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Zadavatel: </w:t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E06A8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Dodavatel:</w:t>
      </w:r>
    </w:p>
    <w:p w:rsidR="00CE06A8" w:rsidRDefault="00CE06A8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E06A8" w:rsidRDefault="00CE06A8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E06A8" w:rsidRDefault="00CE06A8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E06A8" w:rsidRDefault="00CE06A8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……………………………………</w:t>
      </w:r>
    </w:p>
    <w:p w:rsidR="002D6C3E" w:rsidRDefault="002D6C3E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Česká republika – Ministerstvo financí</w:t>
      </w:r>
    </w:p>
    <w:p w:rsidR="002D6C3E" w:rsidRDefault="00CE06A8" w:rsidP="00743F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F50723">
        <w:rPr>
          <w:rFonts w:ascii="TimesNewRomanPSMT" w:hAnsi="TimesNewRomanPSMT" w:cs="TimesNewRomanPSMT"/>
          <w:color w:val="000000"/>
          <w:sz w:val="24"/>
          <w:szCs w:val="24"/>
        </w:rPr>
        <w:t xml:space="preserve">      Michal Kříž</w:t>
      </w:r>
    </w:p>
    <w:p w:rsidR="002D6C3E" w:rsidRDefault="002D6C3E" w:rsidP="00743F96">
      <w:pPr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ředitel odboru Hospodářská správa</w:t>
      </w:r>
    </w:p>
    <w:sectPr w:rsidR="002D6C3E" w:rsidSect="002D6C3E">
      <w:pgSz w:w="11906" w:h="16838" w:code="9"/>
      <w:pgMar w:top="1276" w:right="1133" w:bottom="2070" w:left="113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86"/>
    <w:multiLevelType w:val="hybridMultilevel"/>
    <w:tmpl w:val="F1F85B5A"/>
    <w:lvl w:ilvl="0" w:tplc="06FE8B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840F55"/>
    <w:multiLevelType w:val="hybridMultilevel"/>
    <w:tmpl w:val="0532BB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5F4A2A"/>
    <w:multiLevelType w:val="hybridMultilevel"/>
    <w:tmpl w:val="E0162F9C"/>
    <w:lvl w:ilvl="0" w:tplc="DB12D374">
      <w:start w:val="1"/>
      <w:numFmt w:val="lowerLetter"/>
      <w:pStyle w:val="Nadpis5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3E"/>
    <w:rsid w:val="00053C4F"/>
    <w:rsid w:val="00195724"/>
    <w:rsid w:val="001D68A1"/>
    <w:rsid w:val="001F4E89"/>
    <w:rsid w:val="002D6C3E"/>
    <w:rsid w:val="00387F3B"/>
    <w:rsid w:val="003C2624"/>
    <w:rsid w:val="0042021F"/>
    <w:rsid w:val="005145CE"/>
    <w:rsid w:val="005275D9"/>
    <w:rsid w:val="005D26B5"/>
    <w:rsid w:val="00743F96"/>
    <w:rsid w:val="00763F5F"/>
    <w:rsid w:val="009E0FCD"/>
    <w:rsid w:val="00A23B5A"/>
    <w:rsid w:val="00AC1A67"/>
    <w:rsid w:val="00AC5B44"/>
    <w:rsid w:val="00C06D46"/>
    <w:rsid w:val="00CE06A8"/>
    <w:rsid w:val="00F50723"/>
    <w:rsid w:val="00F54A92"/>
    <w:rsid w:val="00F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C06D46"/>
    <w:pPr>
      <w:numPr>
        <w:numId w:val="2"/>
      </w:numPr>
      <w:spacing w:before="12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F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F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F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F3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9"/>
    <w:rsid w:val="00C06D46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styleId="Hypertextovodkaz">
    <w:name w:val="Hyperlink"/>
    <w:uiPriority w:val="99"/>
    <w:rsid w:val="00C06D4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C06D46"/>
    <w:pPr>
      <w:spacing w:after="0" w:line="240" w:lineRule="auto"/>
    </w:pPr>
    <w:rPr>
      <w:rFonts w:ascii="Arial" w:eastAsia="Calibri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C06D46"/>
    <w:pPr>
      <w:numPr>
        <w:numId w:val="2"/>
      </w:numPr>
      <w:spacing w:before="12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F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F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F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F3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9"/>
    <w:rsid w:val="00C06D46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styleId="Hypertextovodkaz">
    <w:name w:val="Hyperlink"/>
    <w:uiPriority w:val="99"/>
    <w:rsid w:val="00C06D4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C06D46"/>
    <w:pPr>
      <w:spacing w:after="0" w:line="240" w:lineRule="auto"/>
    </w:pPr>
    <w:rPr>
      <w:rFonts w:ascii="Arial" w:eastAsia="Calibri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2442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7</cp:revision>
  <dcterms:created xsi:type="dcterms:W3CDTF">2016-12-21T11:17:00Z</dcterms:created>
  <dcterms:modified xsi:type="dcterms:W3CDTF">2017-01-02T12:39:00Z</dcterms:modified>
</cp:coreProperties>
</file>