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23" w:rsidRPr="00581C0C" w:rsidRDefault="00D20D23" w:rsidP="00D20D23">
      <w:pPr>
        <w:pStyle w:val="SMLOUVACISLO"/>
        <w:ind w:left="0" w:firstLine="0"/>
        <w:jc w:val="center"/>
        <w:outlineLvl w:val="0"/>
        <w:rPr>
          <w:rFonts w:ascii="Times New Roman" w:hAnsi="Times New Roman"/>
          <w:spacing w:val="0"/>
          <w:szCs w:val="24"/>
        </w:rPr>
      </w:pPr>
      <w:r w:rsidRPr="00581C0C">
        <w:rPr>
          <w:rFonts w:ascii="Times New Roman" w:hAnsi="Times New Roman"/>
          <w:spacing w:val="0"/>
          <w:szCs w:val="24"/>
        </w:rPr>
        <w:t>KUPNÍ SMLOUVA</w:t>
      </w:r>
    </w:p>
    <w:p w:rsidR="003320BB" w:rsidRPr="00581C0C" w:rsidRDefault="003320BB" w:rsidP="00D20D23">
      <w:pPr>
        <w:pStyle w:val="SMLOUVACISLO"/>
        <w:ind w:left="0" w:firstLine="0"/>
        <w:jc w:val="center"/>
        <w:outlineLvl w:val="0"/>
        <w:rPr>
          <w:rFonts w:ascii="Times New Roman" w:hAnsi="Times New Roman"/>
          <w:b w:val="0"/>
          <w:spacing w:val="0"/>
          <w:szCs w:val="24"/>
        </w:rPr>
      </w:pPr>
    </w:p>
    <w:p w:rsidR="00D20D23" w:rsidRPr="00581C0C" w:rsidRDefault="003320BB" w:rsidP="00D20D23">
      <w:pPr>
        <w:pStyle w:val="SMLOUVACISLO"/>
        <w:ind w:left="0" w:firstLine="0"/>
        <w:jc w:val="center"/>
        <w:outlineLvl w:val="0"/>
        <w:rPr>
          <w:rFonts w:ascii="Times New Roman" w:hAnsi="Times New Roman"/>
          <w:b w:val="0"/>
          <w:spacing w:val="0"/>
          <w:szCs w:val="24"/>
        </w:rPr>
      </w:pPr>
      <w:r w:rsidRPr="00581C0C">
        <w:rPr>
          <w:rFonts w:ascii="Times New Roman" w:hAnsi="Times New Roman"/>
          <w:b w:val="0"/>
          <w:spacing w:val="0"/>
          <w:szCs w:val="24"/>
        </w:rPr>
        <w:t>(GŘ OI –</w:t>
      </w:r>
      <w:r w:rsidR="00E26D83" w:rsidRPr="00581C0C">
        <w:rPr>
          <w:rFonts w:ascii="Times New Roman" w:hAnsi="Times New Roman"/>
          <w:b w:val="0"/>
          <w:spacing w:val="0"/>
          <w:szCs w:val="24"/>
        </w:rPr>
        <w:t xml:space="preserve"> </w:t>
      </w:r>
      <w:r w:rsidR="00623CAB" w:rsidRPr="00581C0C">
        <w:rPr>
          <w:rFonts w:ascii="Times New Roman" w:hAnsi="Times New Roman"/>
          <w:b w:val="0"/>
          <w:spacing w:val="0"/>
          <w:szCs w:val="24"/>
        </w:rPr>
        <w:t xml:space="preserve">Dodávka </w:t>
      </w:r>
      <w:r w:rsidR="00567DDB" w:rsidRPr="00581C0C">
        <w:rPr>
          <w:rFonts w:ascii="Times New Roman" w:hAnsi="Times New Roman"/>
          <w:b w:val="0"/>
          <w:spacing w:val="0"/>
          <w:szCs w:val="24"/>
        </w:rPr>
        <w:t>síťových prvků II pro organizační jednotky</w:t>
      </w:r>
      <w:r w:rsidRPr="00581C0C">
        <w:rPr>
          <w:rFonts w:ascii="Times New Roman" w:hAnsi="Times New Roman"/>
          <w:b w:val="0"/>
          <w:spacing w:val="0"/>
          <w:szCs w:val="24"/>
        </w:rPr>
        <w:t>)</w:t>
      </w:r>
    </w:p>
    <w:p w:rsidR="003320BB" w:rsidRPr="00581C0C" w:rsidRDefault="003320BB" w:rsidP="00D20D23">
      <w:pPr>
        <w:pStyle w:val="SMLOUVACISLO"/>
        <w:pBdr>
          <w:bottom w:val="single" w:sz="4" w:space="1" w:color="auto"/>
        </w:pBdr>
        <w:ind w:left="0" w:firstLine="0"/>
        <w:jc w:val="center"/>
        <w:outlineLvl w:val="0"/>
        <w:rPr>
          <w:rFonts w:ascii="Times New Roman" w:hAnsi="Times New Roman"/>
          <w:b w:val="0"/>
          <w:spacing w:val="0"/>
          <w:szCs w:val="24"/>
        </w:rPr>
      </w:pPr>
    </w:p>
    <w:p w:rsidR="00D20D23" w:rsidRPr="00581C0C" w:rsidRDefault="00D20D23" w:rsidP="00D20D23">
      <w:pPr>
        <w:pStyle w:val="SMLOUVACISLO"/>
        <w:pBdr>
          <w:bottom w:val="single" w:sz="4" w:space="1" w:color="auto"/>
        </w:pBdr>
        <w:ind w:left="0" w:firstLine="0"/>
        <w:jc w:val="center"/>
        <w:outlineLvl w:val="0"/>
        <w:rPr>
          <w:rFonts w:ascii="Times New Roman" w:hAnsi="Times New Roman"/>
          <w:b w:val="0"/>
          <w:spacing w:val="0"/>
          <w:szCs w:val="24"/>
        </w:rPr>
      </w:pPr>
      <w:r w:rsidRPr="00581C0C">
        <w:rPr>
          <w:rFonts w:ascii="Times New Roman" w:hAnsi="Times New Roman"/>
          <w:b w:val="0"/>
          <w:spacing w:val="0"/>
          <w:szCs w:val="24"/>
        </w:rPr>
        <w:t>uzavřená podle § </w:t>
      </w:r>
      <w:r w:rsidR="00240C9D" w:rsidRPr="00581C0C">
        <w:rPr>
          <w:rFonts w:ascii="Times New Roman" w:hAnsi="Times New Roman"/>
          <w:b w:val="0"/>
          <w:spacing w:val="0"/>
          <w:szCs w:val="24"/>
        </w:rPr>
        <w:t xml:space="preserve">2079 </w:t>
      </w:r>
      <w:r w:rsidRPr="00581C0C">
        <w:rPr>
          <w:rFonts w:ascii="Times New Roman" w:hAnsi="Times New Roman"/>
          <w:b w:val="0"/>
          <w:spacing w:val="0"/>
          <w:szCs w:val="24"/>
        </w:rPr>
        <w:t xml:space="preserve">a násl. zákona č. </w:t>
      </w:r>
      <w:r w:rsidR="00240C9D" w:rsidRPr="00581C0C">
        <w:rPr>
          <w:rFonts w:ascii="Times New Roman" w:hAnsi="Times New Roman"/>
          <w:b w:val="0"/>
          <w:spacing w:val="0"/>
          <w:szCs w:val="24"/>
        </w:rPr>
        <w:t>89/2012</w:t>
      </w:r>
      <w:r w:rsidRPr="00581C0C">
        <w:rPr>
          <w:rFonts w:ascii="Times New Roman" w:hAnsi="Times New Roman"/>
          <w:b w:val="0"/>
          <w:spacing w:val="0"/>
          <w:szCs w:val="24"/>
        </w:rPr>
        <w:t xml:space="preserve"> Sb., </w:t>
      </w:r>
      <w:r w:rsidR="00240C9D" w:rsidRPr="00581C0C">
        <w:rPr>
          <w:rFonts w:ascii="Times New Roman" w:hAnsi="Times New Roman"/>
          <w:b w:val="0"/>
          <w:spacing w:val="0"/>
          <w:szCs w:val="24"/>
        </w:rPr>
        <w:t xml:space="preserve">občanský </w:t>
      </w:r>
      <w:r w:rsidRPr="00581C0C">
        <w:rPr>
          <w:rFonts w:ascii="Times New Roman" w:hAnsi="Times New Roman"/>
          <w:b w:val="0"/>
          <w:spacing w:val="0"/>
          <w:szCs w:val="24"/>
        </w:rPr>
        <w:t>zákoník</w:t>
      </w:r>
      <w:r w:rsidR="0005384B" w:rsidRPr="00581C0C">
        <w:rPr>
          <w:rFonts w:ascii="Times New Roman" w:hAnsi="Times New Roman"/>
          <w:b w:val="0"/>
          <w:spacing w:val="0"/>
          <w:szCs w:val="24"/>
        </w:rPr>
        <w:t xml:space="preserve"> </w:t>
      </w:r>
      <w:r w:rsidR="004F7461" w:rsidRPr="00581C0C">
        <w:rPr>
          <w:rFonts w:ascii="Times New Roman" w:hAnsi="Times New Roman"/>
          <w:b w:val="0"/>
          <w:spacing w:val="0"/>
          <w:szCs w:val="24"/>
        </w:rPr>
        <w:t>(dále jen „</w:t>
      </w:r>
      <w:r w:rsidR="00240C9D" w:rsidRPr="00581C0C">
        <w:rPr>
          <w:rFonts w:ascii="Times New Roman" w:hAnsi="Times New Roman"/>
          <w:b w:val="0"/>
          <w:spacing w:val="0"/>
          <w:szCs w:val="24"/>
        </w:rPr>
        <w:t>občanský zákoník</w:t>
      </w:r>
      <w:r w:rsidR="00B75D39" w:rsidRPr="00581C0C">
        <w:rPr>
          <w:rFonts w:ascii="Times New Roman" w:hAnsi="Times New Roman"/>
          <w:b w:val="0"/>
          <w:spacing w:val="0"/>
          <w:szCs w:val="24"/>
        </w:rPr>
        <w:t>“</w:t>
      </w:r>
      <w:r w:rsidR="00C65374" w:rsidRPr="00581C0C">
        <w:rPr>
          <w:rFonts w:ascii="Times New Roman" w:hAnsi="Times New Roman"/>
          <w:b w:val="0"/>
          <w:spacing w:val="0"/>
          <w:szCs w:val="24"/>
        </w:rPr>
        <w:t>)</w:t>
      </w:r>
    </w:p>
    <w:p w:rsidR="00D20D23" w:rsidRPr="00581C0C" w:rsidRDefault="00D20D23" w:rsidP="00D20D23">
      <w:pPr>
        <w:outlineLvl w:val="0"/>
      </w:pPr>
    </w:p>
    <w:p w:rsidR="00D20D23" w:rsidRPr="00581C0C" w:rsidRDefault="00D20D23" w:rsidP="001340B9">
      <w:pPr>
        <w:tabs>
          <w:tab w:val="left" w:pos="0"/>
        </w:tabs>
        <w:jc w:val="center"/>
      </w:pPr>
      <w:r w:rsidRPr="00581C0C">
        <w:t>Č.</w:t>
      </w:r>
      <w:r w:rsidR="000E4FD6" w:rsidRPr="00581C0C">
        <w:t xml:space="preserve"> </w:t>
      </w:r>
      <w:r w:rsidRPr="00581C0C">
        <w:t>j.</w:t>
      </w:r>
      <w:r w:rsidR="00C638CF" w:rsidRPr="00581C0C">
        <w:t>:</w:t>
      </w:r>
      <w:r w:rsidRPr="00581C0C">
        <w:t xml:space="preserve"> </w:t>
      </w:r>
      <w:r w:rsidR="000E0A86" w:rsidRPr="00581C0C">
        <w:rPr>
          <w:color w:val="000000"/>
          <w:sz w:val="20"/>
          <w:szCs w:val="20"/>
        </w:rPr>
        <w:t> </w:t>
      </w:r>
      <w:r w:rsidR="00581C0C" w:rsidRPr="00581C0C">
        <w:t>VS-153212/ČJ-2016-800090-VERZAK</w:t>
      </w:r>
      <w:r w:rsidR="000E0A86" w:rsidRPr="00581C0C">
        <w:rPr>
          <w:color w:val="000000"/>
          <w:sz w:val="20"/>
          <w:szCs w:val="20"/>
        </w:rPr>
        <w:t> </w:t>
      </w:r>
    </w:p>
    <w:p w:rsidR="00D20D23" w:rsidRPr="00581C0C" w:rsidRDefault="00D20D23" w:rsidP="00D20D23"/>
    <w:p w:rsidR="003511DB" w:rsidRPr="00581C0C" w:rsidRDefault="003511DB" w:rsidP="003511DB">
      <w:pPr>
        <w:outlineLvl w:val="0"/>
      </w:pPr>
      <w:r w:rsidRPr="00581C0C">
        <w:t>Kupující:</w:t>
      </w:r>
      <w:r w:rsidRPr="00581C0C">
        <w:tab/>
        <w:t>ČESKÁ REPUBLIKA</w:t>
      </w:r>
    </w:p>
    <w:p w:rsidR="003511DB" w:rsidRPr="00581C0C" w:rsidRDefault="003511DB" w:rsidP="003511DB">
      <w:pPr>
        <w:ind w:left="1440"/>
      </w:pPr>
      <w:r w:rsidRPr="00581C0C">
        <w:t>Vězeňská služba České republiky</w:t>
      </w:r>
    </w:p>
    <w:p w:rsidR="003511DB" w:rsidRPr="00581C0C" w:rsidRDefault="003511DB" w:rsidP="003511DB">
      <w:pPr>
        <w:ind w:left="1440"/>
      </w:pPr>
      <w:r w:rsidRPr="00581C0C">
        <w:t>se sídlem Soudní 1672/1a, 140 67 Praha 4,</w:t>
      </w:r>
    </w:p>
    <w:p w:rsidR="003511DB" w:rsidRPr="00581C0C" w:rsidRDefault="002C7870" w:rsidP="003511DB">
      <w:pPr>
        <w:ind w:left="1440"/>
      </w:pPr>
      <w:r w:rsidRPr="00581C0C">
        <w:t>za níž jedná</w:t>
      </w:r>
      <w:r w:rsidR="003511DB" w:rsidRPr="00581C0C">
        <w:t xml:space="preserve">: </w:t>
      </w:r>
    </w:p>
    <w:p w:rsidR="00985B37" w:rsidRPr="00581C0C" w:rsidRDefault="00820E5C" w:rsidP="00BD4042">
      <w:pPr>
        <w:tabs>
          <w:tab w:val="left" w:pos="4320"/>
        </w:tabs>
        <w:ind w:left="1440"/>
      </w:pPr>
      <w:r w:rsidRPr="00581C0C">
        <w:t xml:space="preserve">Ing. </w:t>
      </w:r>
      <w:r w:rsidR="00BD4042" w:rsidRPr="00581C0C">
        <w:t xml:space="preserve">Pavel </w:t>
      </w:r>
      <w:proofErr w:type="spellStart"/>
      <w:r w:rsidR="00BD4042" w:rsidRPr="00581C0C">
        <w:t>Skřička</w:t>
      </w:r>
      <w:proofErr w:type="spellEnd"/>
      <w:r w:rsidR="00BD4042" w:rsidRPr="00581C0C">
        <w:t>, MBA</w:t>
      </w:r>
    </w:p>
    <w:p w:rsidR="00BD4042" w:rsidRPr="00581C0C" w:rsidRDefault="00BD4042" w:rsidP="00BD4042">
      <w:pPr>
        <w:tabs>
          <w:tab w:val="left" w:pos="4320"/>
        </w:tabs>
        <w:ind w:left="1440"/>
      </w:pPr>
      <w:r w:rsidRPr="00581C0C">
        <w:t>Náměstek generálního ředitele pro ekonomiku, investice, zotavovny</w:t>
      </w:r>
    </w:p>
    <w:p w:rsidR="003511DB" w:rsidRPr="00581C0C" w:rsidRDefault="003511DB" w:rsidP="003511DB">
      <w:pPr>
        <w:tabs>
          <w:tab w:val="left" w:pos="4320"/>
        </w:tabs>
        <w:ind w:left="1440"/>
      </w:pPr>
      <w:r w:rsidRPr="00581C0C">
        <w:t>IČO: 00212423</w:t>
      </w:r>
    </w:p>
    <w:p w:rsidR="003511DB" w:rsidRPr="00581C0C" w:rsidRDefault="003511DB" w:rsidP="003511DB">
      <w:pPr>
        <w:ind w:left="1440"/>
      </w:pPr>
      <w:r w:rsidRPr="00581C0C">
        <w:t>DIČ: není plátcem DPH</w:t>
      </w:r>
    </w:p>
    <w:p w:rsidR="003511DB" w:rsidRPr="00581C0C" w:rsidRDefault="003511DB" w:rsidP="003511DB">
      <w:pPr>
        <w:ind w:left="1440"/>
      </w:pPr>
      <w:r w:rsidRPr="00581C0C">
        <w:t xml:space="preserve">Bankovní spojení: ČNB Praha, </w:t>
      </w:r>
    </w:p>
    <w:p w:rsidR="003511DB" w:rsidRPr="00581C0C" w:rsidRDefault="003511DB" w:rsidP="003511DB">
      <w:pPr>
        <w:ind w:left="1440"/>
      </w:pPr>
      <w:proofErr w:type="spellStart"/>
      <w:proofErr w:type="gramStart"/>
      <w:r w:rsidRPr="00581C0C">
        <w:t>č.ú</w:t>
      </w:r>
      <w:proofErr w:type="spellEnd"/>
      <w:r w:rsidRPr="00581C0C">
        <w:t>. 2901881/0710</w:t>
      </w:r>
      <w:proofErr w:type="gramEnd"/>
      <w:r w:rsidRPr="00581C0C">
        <w:t xml:space="preserve">, </w:t>
      </w:r>
    </w:p>
    <w:p w:rsidR="00192154" w:rsidRPr="00581C0C" w:rsidRDefault="00192154" w:rsidP="00192154"/>
    <w:p w:rsidR="00192154" w:rsidRPr="00581C0C" w:rsidRDefault="00192154" w:rsidP="00192154">
      <w:r w:rsidRPr="00581C0C">
        <w:t xml:space="preserve">                 a</w:t>
      </w:r>
    </w:p>
    <w:p w:rsidR="00192154" w:rsidRPr="00581C0C" w:rsidRDefault="00192154" w:rsidP="00192154">
      <w:pPr>
        <w:ind w:hanging="1134"/>
      </w:pPr>
    </w:p>
    <w:p w:rsidR="00192154" w:rsidRPr="00581C0C" w:rsidRDefault="00192154" w:rsidP="00192154">
      <w:pPr>
        <w:pStyle w:val="HLAVICKA6BNAD"/>
        <w:spacing w:before="0" w:after="0"/>
        <w:rPr>
          <w:sz w:val="24"/>
          <w:szCs w:val="24"/>
        </w:rPr>
      </w:pPr>
      <w:r w:rsidRPr="00581C0C">
        <w:rPr>
          <w:sz w:val="24"/>
          <w:szCs w:val="24"/>
        </w:rPr>
        <w:t>Prodávající:</w:t>
      </w:r>
      <w:r w:rsidRPr="00581C0C">
        <w:rPr>
          <w:sz w:val="24"/>
          <w:szCs w:val="24"/>
        </w:rPr>
        <w:tab/>
      </w:r>
      <w:r w:rsidR="00A27CAC" w:rsidRPr="00581C0C">
        <w:rPr>
          <w:sz w:val="24"/>
          <w:szCs w:val="24"/>
          <w:highlight w:val="yellow"/>
        </w:rPr>
        <w:t>(doplní uchazeč)</w:t>
      </w:r>
    </w:p>
    <w:p w:rsidR="00192154" w:rsidRPr="00581C0C" w:rsidRDefault="00192154" w:rsidP="00192154">
      <w:pPr>
        <w:pStyle w:val="HLAVICKA6BNAD"/>
        <w:spacing w:before="0" w:after="0"/>
        <w:ind w:left="1440"/>
        <w:rPr>
          <w:sz w:val="24"/>
          <w:szCs w:val="24"/>
        </w:rPr>
      </w:pPr>
      <w:r w:rsidRPr="00581C0C">
        <w:rPr>
          <w:sz w:val="24"/>
          <w:szCs w:val="24"/>
        </w:rPr>
        <w:t xml:space="preserve">se sídlem: </w:t>
      </w:r>
    </w:p>
    <w:p w:rsidR="00192154" w:rsidRPr="00581C0C" w:rsidRDefault="00192154" w:rsidP="00192154">
      <w:pPr>
        <w:ind w:left="1368" w:firstLine="57"/>
        <w:jc w:val="both"/>
      </w:pPr>
      <w:r w:rsidRPr="00581C0C">
        <w:t>zapsaná v obchodním rejstříku vedeném</w:t>
      </w:r>
      <w:r w:rsidR="00721648" w:rsidRPr="00581C0C">
        <w:t>,</w:t>
      </w:r>
      <w:r w:rsidRPr="00581C0C">
        <w:t xml:space="preserve">                      </w:t>
      </w:r>
    </w:p>
    <w:p w:rsidR="00192154" w:rsidRPr="00581C0C" w:rsidRDefault="00192154" w:rsidP="00192154">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ind w:left="1440"/>
        <w:jc w:val="both"/>
      </w:pPr>
      <w:proofErr w:type="gramStart"/>
      <w:r w:rsidRPr="00581C0C">
        <w:t xml:space="preserve">oddíl </w:t>
      </w:r>
      <w:r w:rsidR="00A27CAC" w:rsidRPr="00581C0C">
        <w:t xml:space="preserve"> </w:t>
      </w:r>
      <w:r w:rsidRPr="00581C0C">
        <w:t>,  vložka</w:t>
      </w:r>
      <w:proofErr w:type="gramEnd"/>
      <w:r w:rsidRPr="00581C0C">
        <w:t xml:space="preserve"> </w:t>
      </w:r>
      <w:r w:rsidR="00A27CAC" w:rsidRPr="00581C0C">
        <w:t xml:space="preserve"> </w:t>
      </w:r>
      <w:r w:rsidR="00820E5C" w:rsidRPr="00581C0C">
        <w:t xml:space="preserve">          </w:t>
      </w:r>
    </w:p>
    <w:p w:rsidR="00192154" w:rsidRPr="00581C0C" w:rsidRDefault="00192154" w:rsidP="00192154">
      <w:pPr>
        <w:ind w:firstLine="1440"/>
      </w:pPr>
      <w:r w:rsidRPr="00581C0C">
        <w:t xml:space="preserve">za </w:t>
      </w:r>
      <w:r w:rsidR="002C7870" w:rsidRPr="00581C0C">
        <w:t xml:space="preserve">níž </w:t>
      </w:r>
      <w:r w:rsidRPr="00581C0C">
        <w:t>jedná:</w:t>
      </w:r>
      <w:r w:rsidR="004C591D" w:rsidRPr="00581C0C">
        <w:t xml:space="preserve"> </w:t>
      </w:r>
      <w:r w:rsidR="00A27CAC" w:rsidRPr="00581C0C">
        <w:t xml:space="preserve"> </w:t>
      </w:r>
      <w:r w:rsidRPr="00581C0C">
        <w:t xml:space="preserve">         </w:t>
      </w:r>
      <w:r w:rsidRPr="00581C0C">
        <w:tab/>
      </w:r>
      <w:r w:rsidRPr="00581C0C">
        <w:tab/>
        <w:t xml:space="preserve">            </w:t>
      </w:r>
    </w:p>
    <w:p w:rsidR="00192154" w:rsidRPr="00581C0C" w:rsidRDefault="00192154" w:rsidP="00192154">
      <w:pPr>
        <w:ind w:left="1440"/>
      </w:pPr>
      <w:r w:rsidRPr="00581C0C">
        <w:t>IČ</w:t>
      </w:r>
      <w:r w:rsidR="00C92000" w:rsidRPr="00581C0C">
        <w:t>O</w:t>
      </w:r>
      <w:r w:rsidRPr="00581C0C">
        <w:t xml:space="preserve">: </w:t>
      </w:r>
      <w:r w:rsidR="00A27CAC" w:rsidRPr="00581C0C">
        <w:t xml:space="preserve"> </w:t>
      </w:r>
      <w:r w:rsidR="00820E5C" w:rsidRPr="00581C0C">
        <w:t xml:space="preserve">  </w:t>
      </w:r>
    </w:p>
    <w:p w:rsidR="00192154" w:rsidRPr="00581C0C" w:rsidRDefault="00192154" w:rsidP="00192154">
      <w:pPr>
        <w:ind w:left="1440"/>
      </w:pPr>
      <w:r w:rsidRPr="00581C0C">
        <w:t xml:space="preserve">DIČ: </w:t>
      </w:r>
      <w:r w:rsidR="00A27CAC" w:rsidRPr="00581C0C">
        <w:t xml:space="preserve"> </w:t>
      </w:r>
      <w:r w:rsidR="00276435" w:rsidRPr="00581C0C">
        <w:t xml:space="preserve"> </w:t>
      </w:r>
    </w:p>
    <w:p w:rsidR="004C591D" w:rsidRPr="00581C0C" w:rsidRDefault="00192154" w:rsidP="00192154">
      <w:pPr>
        <w:ind w:left="1440"/>
      </w:pPr>
      <w:r w:rsidRPr="00581C0C">
        <w:t xml:space="preserve">Bankovní </w:t>
      </w:r>
      <w:proofErr w:type="gramStart"/>
      <w:r w:rsidRPr="00581C0C">
        <w:t>spojení:</w:t>
      </w:r>
      <w:r w:rsidR="004C591D" w:rsidRPr="00581C0C">
        <w:t xml:space="preserve"> </w:t>
      </w:r>
      <w:r w:rsidR="00A27CAC" w:rsidRPr="00581C0C">
        <w:t xml:space="preserve"> </w:t>
      </w:r>
      <w:r w:rsidR="00276435" w:rsidRPr="00581C0C">
        <w:t>.</w:t>
      </w:r>
      <w:proofErr w:type="gramEnd"/>
    </w:p>
    <w:p w:rsidR="00192154" w:rsidRPr="00581C0C" w:rsidRDefault="00721648" w:rsidP="00192154">
      <w:pPr>
        <w:ind w:left="1440"/>
      </w:pPr>
      <w:proofErr w:type="spellStart"/>
      <w:proofErr w:type="gramStart"/>
      <w:r w:rsidRPr="00581C0C">
        <w:t>č</w:t>
      </w:r>
      <w:r w:rsidR="004C591D" w:rsidRPr="00581C0C">
        <w:t>.ú</w:t>
      </w:r>
      <w:proofErr w:type="spellEnd"/>
      <w:r w:rsidR="004C591D" w:rsidRPr="00581C0C">
        <w:t>.</w:t>
      </w:r>
      <w:proofErr w:type="gramEnd"/>
      <w:r w:rsidR="004C591D" w:rsidRPr="00581C0C">
        <w:t xml:space="preserve"> </w:t>
      </w:r>
      <w:r w:rsidR="00A27CAC" w:rsidRPr="00581C0C">
        <w:t xml:space="preserve"> </w:t>
      </w:r>
      <w:r w:rsidR="004C591D" w:rsidRPr="00581C0C">
        <w:tab/>
      </w:r>
      <w:r w:rsidR="00192154" w:rsidRPr="00581C0C">
        <w:t xml:space="preserve">                          </w:t>
      </w:r>
    </w:p>
    <w:p w:rsidR="00192154" w:rsidRPr="00581C0C" w:rsidRDefault="00192154" w:rsidP="00192154"/>
    <w:p w:rsidR="00192154" w:rsidRPr="00581C0C" w:rsidRDefault="00192154" w:rsidP="00192154">
      <w:r w:rsidRPr="00581C0C">
        <w:t>(dále jen též „smluvní strany“)</w:t>
      </w:r>
    </w:p>
    <w:p w:rsidR="00192154" w:rsidRPr="00581C0C" w:rsidRDefault="00192154" w:rsidP="00192154"/>
    <w:p w:rsidR="00192154" w:rsidRPr="00581C0C" w:rsidRDefault="00192154" w:rsidP="00192154">
      <w:pPr>
        <w:jc w:val="both"/>
      </w:pPr>
      <w:r w:rsidRPr="00581C0C">
        <w:t xml:space="preserve">uzavřeli tuto kupní smlouvu (dále jen </w:t>
      </w:r>
      <w:r w:rsidR="005D6E27" w:rsidRPr="00581C0C">
        <w:t xml:space="preserve">též </w:t>
      </w:r>
      <w:r w:rsidRPr="00581C0C">
        <w:t>„smlouva“) na dodávku dále popsaného předmětu plnění.</w:t>
      </w:r>
    </w:p>
    <w:p w:rsidR="006A5A12" w:rsidRPr="00581C0C" w:rsidRDefault="006A5A12" w:rsidP="00192154"/>
    <w:p w:rsidR="00192154" w:rsidRPr="00581C0C" w:rsidRDefault="00192154" w:rsidP="00192154">
      <w:pPr>
        <w:jc w:val="center"/>
        <w:rPr>
          <w:b/>
        </w:rPr>
      </w:pPr>
      <w:r w:rsidRPr="00581C0C">
        <w:rPr>
          <w:b/>
        </w:rPr>
        <w:t>I.</w:t>
      </w:r>
    </w:p>
    <w:p w:rsidR="00192154" w:rsidRPr="00581C0C" w:rsidRDefault="00192154" w:rsidP="00192154">
      <w:pPr>
        <w:jc w:val="center"/>
        <w:rPr>
          <w:b/>
        </w:rPr>
      </w:pPr>
      <w:r w:rsidRPr="00581C0C">
        <w:rPr>
          <w:b/>
        </w:rPr>
        <w:t>Úvodní ustanovení</w:t>
      </w:r>
    </w:p>
    <w:p w:rsidR="00192154" w:rsidRPr="00581C0C" w:rsidRDefault="00192154" w:rsidP="00192154">
      <w:pPr>
        <w:jc w:val="center"/>
      </w:pPr>
    </w:p>
    <w:p w:rsidR="00192154" w:rsidRPr="00581C0C" w:rsidRDefault="005E3C3D" w:rsidP="00C0051B">
      <w:pPr>
        <w:tabs>
          <w:tab w:val="left" w:pos="426"/>
        </w:tabs>
        <w:jc w:val="both"/>
      </w:pPr>
      <w:r w:rsidRPr="00581C0C">
        <w:t xml:space="preserve">      (1) </w:t>
      </w:r>
      <w:r w:rsidR="00192154" w:rsidRPr="00581C0C">
        <w:t>Obě smluvní strany se dohodly na uzavření této kupní smlouvy</w:t>
      </w:r>
      <w:r w:rsidR="00303ADE" w:rsidRPr="00581C0C">
        <w:t xml:space="preserve"> </w:t>
      </w:r>
      <w:r w:rsidR="00377223" w:rsidRPr="00581C0C">
        <w:t>o </w:t>
      </w:r>
      <w:r w:rsidR="00192154" w:rsidRPr="00581C0C">
        <w:t xml:space="preserve">dodávkách zboží, a to s cílem vymezit základní a obecné podmínky jejich obchodního styku, včetně vymezení jejich </w:t>
      </w:r>
      <w:r w:rsidR="00C7659D" w:rsidRPr="00581C0C">
        <w:t>základních práv a povinností</w:t>
      </w:r>
      <w:r w:rsidR="00192154" w:rsidRPr="00581C0C">
        <w:t xml:space="preserve"> vyplývajících z</w:t>
      </w:r>
      <w:r w:rsidR="004C591D" w:rsidRPr="00581C0C">
        <w:t xml:space="preserve"> </w:t>
      </w:r>
      <w:r w:rsidR="00192154" w:rsidRPr="00581C0C">
        <w:t>tohoto závazkového vztahu.</w:t>
      </w:r>
    </w:p>
    <w:p w:rsidR="005E3C3D" w:rsidRPr="00581C0C" w:rsidRDefault="005E3C3D" w:rsidP="005A4C05">
      <w:pPr>
        <w:jc w:val="both"/>
      </w:pPr>
    </w:p>
    <w:p w:rsidR="00192154" w:rsidRPr="00581C0C" w:rsidRDefault="00C0051B" w:rsidP="00C0051B">
      <w:pPr>
        <w:jc w:val="both"/>
      </w:pPr>
      <w:r w:rsidRPr="00581C0C">
        <w:t xml:space="preserve">     (2) </w:t>
      </w:r>
      <w:r w:rsidR="00192154" w:rsidRPr="00581C0C">
        <w:t xml:space="preserve">Smlouva je uzavírána s ohledem na záměr prodávajícího směřující k prodeji zboží a vůli kupujícího </w:t>
      </w:r>
      <w:r w:rsidR="002C7870" w:rsidRPr="00581C0C">
        <w:t xml:space="preserve">koupit </w:t>
      </w:r>
      <w:r w:rsidR="00192154" w:rsidRPr="00581C0C">
        <w:t>předmětné zboží</w:t>
      </w:r>
      <w:r w:rsidR="00D06F22" w:rsidRPr="00581C0C">
        <w:t>.</w:t>
      </w:r>
      <w:r w:rsidR="00192154" w:rsidRPr="00581C0C">
        <w:t xml:space="preserve"> </w:t>
      </w:r>
    </w:p>
    <w:p w:rsidR="00045FDB" w:rsidRPr="00581C0C" w:rsidRDefault="00045FDB" w:rsidP="00192154">
      <w:pPr>
        <w:tabs>
          <w:tab w:val="left" w:pos="540"/>
        </w:tabs>
      </w:pPr>
    </w:p>
    <w:p w:rsidR="00985B37" w:rsidRPr="00581C0C" w:rsidRDefault="00985B37" w:rsidP="00192154">
      <w:pPr>
        <w:tabs>
          <w:tab w:val="left" w:pos="540"/>
        </w:tabs>
      </w:pPr>
    </w:p>
    <w:p w:rsidR="00192154" w:rsidRPr="00581C0C" w:rsidRDefault="00192154" w:rsidP="00C0051B">
      <w:pPr>
        <w:tabs>
          <w:tab w:val="left" w:pos="426"/>
        </w:tabs>
        <w:jc w:val="center"/>
        <w:outlineLvl w:val="0"/>
        <w:rPr>
          <w:b/>
        </w:rPr>
      </w:pPr>
      <w:r w:rsidRPr="00581C0C">
        <w:rPr>
          <w:b/>
        </w:rPr>
        <w:t>II.</w:t>
      </w:r>
    </w:p>
    <w:p w:rsidR="00192154" w:rsidRPr="00581C0C" w:rsidRDefault="00192154" w:rsidP="00192154">
      <w:pPr>
        <w:jc w:val="center"/>
        <w:outlineLvl w:val="0"/>
        <w:rPr>
          <w:b/>
        </w:rPr>
      </w:pPr>
      <w:r w:rsidRPr="00581C0C">
        <w:rPr>
          <w:b/>
        </w:rPr>
        <w:t>Podklady pro uzavření smlouvy</w:t>
      </w:r>
    </w:p>
    <w:p w:rsidR="000C3DE7" w:rsidRPr="00581C0C" w:rsidRDefault="000C3DE7" w:rsidP="007369C1">
      <w:pPr>
        <w:pStyle w:val="Odstavecseseznamem"/>
        <w:ind w:left="0"/>
        <w:jc w:val="both"/>
      </w:pPr>
    </w:p>
    <w:p w:rsidR="000C3DE7" w:rsidRPr="00581C0C" w:rsidRDefault="000C3DE7" w:rsidP="007369C1">
      <w:pPr>
        <w:pStyle w:val="Odstavecseseznamem"/>
        <w:ind w:left="0"/>
        <w:jc w:val="both"/>
      </w:pPr>
      <w:r w:rsidRPr="00581C0C">
        <w:t>Nabídka uchazeče ze dne:</w:t>
      </w:r>
    </w:p>
    <w:p w:rsidR="000C3DE7" w:rsidRPr="00581C0C" w:rsidRDefault="000C3DE7" w:rsidP="007369C1">
      <w:pPr>
        <w:pStyle w:val="Odstavecseseznamem"/>
        <w:ind w:left="0"/>
        <w:jc w:val="both"/>
      </w:pPr>
    </w:p>
    <w:p w:rsidR="003E6B24" w:rsidRPr="00581C0C" w:rsidRDefault="000C3DE7" w:rsidP="007369C1">
      <w:pPr>
        <w:pStyle w:val="Odstavecseseznamem"/>
        <w:ind w:left="0"/>
        <w:jc w:val="both"/>
      </w:pPr>
      <w:r w:rsidRPr="00581C0C">
        <w:t>Výzva k podání nabídek ze dne:</w:t>
      </w:r>
      <w:r w:rsidR="00CF13CB" w:rsidRPr="00581C0C">
        <w:t xml:space="preserve"> </w:t>
      </w:r>
    </w:p>
    <w:p w:rsidR="00985B37" w:rsidRPr="00581C0C" w:rsidRDefault="00985B37" w:rsidP="007369C1">
      <w:pPr>
        <w:pStyle w:val="Odstavecseseznamem"/>
        <w:ind w:left="0"/>
        <w:jc w:val="both"/>
      </w:pPr>
    </w:p>
    <w:p w:rsidR="00192154" w:rsidRPr="00581C0C" w:rsidRDefault="00192154" w:rsidP="00192154">
      <w:pPr>
        <w:jc w:val="center"/>
        <w:outlineLvl w:val="0"/>
        <w:rPr>
          <w:b/>
        </w:rPr>
      </w:pPr>
      <w:r w:rsidRPr="00581C0C">
        <w:rPr>
          <w:b/>
        </w:rPr>
        <w:t>III.</w:t>
      </w:r>
    </w:p>
    <w:p w:rsidR="00192154" w:rsidRPr="00581C0C" w:rsidRDefault="00192154" w:rsidP="00192154">
      <w:pPr>
        <w:jc w:val="center"/>
        <w:rPr>
          <w:b/>
        </w:rPr>
      </w:pPr>
      <w:r w:rsidRPr="00581C0C">
        <w:rPr>
          <w:b/>
        </w:rPr>
        <w:t>Předmět smlouvy</w:t>
      </w:r>
    </w:p>
    <w:p w:rsidR="00192154" w:rsidRPr="00581C0C" w:rsidRDefault="00192154" w:rsidP="00192154"/>
    <w:p w:rsidR="00567DDB" w:rsidRPr="00581C0C" w:rsidRDefault="00192154" w:rsidP="00705368">
      <w:pPr>
        <w:numPr>
          <w:ilvl w:val="0"/>
          <w:numId w:val="2"/>
        </w:numPr>
        <w:ind w:left="0" w:firstLine="360"/>
        <w:jc w:val="both"/>
      </w:pPr>
      <w:r w:rsidRPr="00581C0C">
        <w:t>Předmětem smlouvy je závazek prodávajícího zajistit plnění</w:t>
      </w:r>
      <w:r w:rsidR="009B5F20" w:rsidRPr="00581C0C">
        <w:t xml:space="preserve"> dodávky</w:t>
      </w:r>
      <w:r w:rsidRPr="00581C0C">
        <w:t xml:space="preserve"> </w:t>
      </w:r>
    </w:p>
    <w:p w:rsidR="00567DDB" w:rsidRPr="00581C0C" w:rsidRDefault="00567DDB" w:rsidP="00567DDB">
      <w:pPr>
        <w:ind w:left="360"/>
        <w:jc w:val="both"/>
      </w:pPr>
    </w:p>
    <w:tbl>
      <w:tblPr>
        <w:tblStyle w:val="Mkatabulky"/>
        <w:tblW w:w="0" w:type="auto"/>
        <w:tblInd w:w="851" w:type="dxa"/>
        <w:tblLook w:val="04A0" w:firstRow="1" w:lastRow="0" w:firstColumn="1" w:lastColumn="0" w:noHBand="0" w:noVBand="1"/>
      </w:tblPr>
      <w:tblGrid>
        <w:gridCol w:w="2092"/>
        <w:gridCol w:w="2552"/>
      </w:tblGrid>
      <w:tr w:rsidR="00567DDB" w:rsidRPr="00581C0C" w:rsidTr="00DF3F1C">
        <w:tc>
          <w:tcPr>
            <w:tcW w:w="2092" w:type="dxa"/>
          </w:tcPr>
          <w:p w:rsidR="00567DDB" w:rsidRPr="00581C0C" w:rsidRDefault="00567DDB" w:rsidP="00DF3F1C">
            <w:pPr>
              <w:jc w:val="both"/>
              <w:rPr>
                <w:szCs w:val="20"/>
              </w:rPr>
            </w:pPr>
            <w:proofErr w:type="spellStart"/>
            <w:r w:rsidRPr="00581C0C">
              <w:rPr>
                <w:szCs w:val="20"/>
              </w:rPr>
              <w:t>Switch</w:t>
            </w:r>
            <w:proofErr w:type="spellEnd"/>
            <w:r w:rsidRPr="00581C0C">
              <w:rPr>
                <w:szCs w:val="20"/>
              </w:rPr>
              <w:t xml:space="preserve"> A </w:t>
            </w:r>
          </w:p>
        </w:tc>
        <w:tc>
          <w:tcPr>
            <w:tcW w:w="2552" w:type="dxa"/>
          </w:tcPr>
          <w:p w:rsidR="00567DDB" w:rsidRPr="00581C0C" w:rsidRDefault="00567DDB" w:rsidP="00DF3F1C">
            <w:pPr>
              <w:jc w:val="center"/>
              <w:rPr>
                <w:szCs w:val="20"/>
              </w:rPr>
            </w:pPr>
            <w:r w:rsidRPr="00581C0C">
              <w:rPr>
                <w:szCs w:val="20"/>
              </w:rPr>
              <w:t>120</w:t>
            </w:r>
          </w:p>
        </w:tc>
      </w:tr>
      <w:tr w:rsidR="00567DDB" w:rsidRPr="00581C0C" w:rsidTr="00DF3F1C">
        <w:tc>
          <w:tcPr>
            <w:tcW w:w="2092" w:type="dxa"/>
          </w:tcPr>
          <w:p w:rsidR="00567DDB" w:rsidRPr="00581C0C" w:rsidRDefault="00567DDB" w:rsidP="00DF3F1C">
            <w:pPr>
              <w:jc w:val="both"/>
              <w:rPr>
                <w:szCs w:val="20"/>
              </w:rPr>
            </w:pPr>
            <w:proofErr w:type="spellStart"/>
            <w:r w:rsidRPr="00581C0C">
              <w:rPr>
                <w:szCs w:val="20"/>
              </w:rPr>
              <w:t>Switch</w:t>
            </w:r>
            <w:proofErr w:type="spellEnd"/>
            <w:r w:rsidRPr="00581C0C">
              <w:rPr>
                <w:szCs w:val="20"/>
              </w:rPr>
              <w:t xml:space="preserve"> B </w:t>
            </w:r>
          </w:p>
        </w:tc>
        <w:tc>
          <w:tcPr>
            <w:tcW w:w="2552" w:type="dxa"/>
          </w:tcPr>
          <w:p w:rsidR="00567DDB" w:rsidRPr="00581C0C" w:rsidRDefault="00567DDB" w:rsidP="00DF3F1C">
            <w:pPr>
              <w:jc w:val="center"/>
              <w:rPr>
                <w:szCs w:val="20"/>
              </w:rPr>
            </w:pPr>
            <w:r w:rsidRPr="00581C0C">
              <w:rPr>
                <w:szCs w:val="20"/>
              </w:rPr>
              <w:t xml:space="preserve"> 30</w:t>
            </w:r>
          </w:p>
        </w:tc>
      </w:tr>
      <w:tr w:rsidR="00567DDB" w:rsidRPr="00581C0C" w:rsidTr="00DF3F1C">
        <w:tc>
          <w:tcPr>
            <w:tcW w:w="2092" w:type="dxa"/>
          </w:tcPr>
          <w:p w:rsidR="00567DDB" w:rsidRPr="00581C0C" w:rsidRDefault="007830EA" w:rsidP="00DF3F1C">
            <w:pPr>
              <w:jc w:val="both"/>
              <w:rPr>
                <w:szCs w:val="20"/>
              </w:rPr>
            </w:pPr>
            <w:proofErr w:type="spellStart"/>
            <w:r w:rsidRPr="00581C0C">
              <w:rPr>
                <w:szCs w:val="20"/>
              </w:rPr>
              <w:t>Switch</w:t>
            </w:r>
            <w:proofErr w:type="spellEnd"/>
            <w:r w:rsidRPr="00581C0C">
              <w:rPr>
                <w:szCs w:val="20"/>
              </w:rPr>
              <w:t xml:space="preserve"> C</w:t>
            </w:r>
            <w:r w:rsidR="00567DDB" w:rsidRPr="00581C0C">
              <w:rPr>
                <w:szCs w:val="20"/>
              </w:rPr>
              <w:t xml:space="preserve"> </w:t>
            </w:r>
          </w:p>
        </w:tc>
        <w:tc>
          <w:tcPr>
            <w:tcW w:w="2552" w:type="dxa"/>
          </w:tcPr>
          <w:p w:rsidR="00567DDB" w:rsidRPr="00581C0C" w:rsidRDefault="00567DDB" w:rsidP="00DF3F1C">
            <w:pPr>
              <w:jc w:val="center"/>
              <w:rPr>
                <w:szCs w:val="20"/>
              </w:rPr>
            </w:pPr>
            <w:r w:rsidRPr="00581C0C">
              <w:rPr>
                <w:szCs w:val="20"/>
              </w:rPr>
              <w:t xml:space="preserve">  10</w:t>
            </w:r>
          </w:p>
        </w:tc>
      </w:tr>
      <w:tr w:rsidR="00567DDB" w:rsidRPr="00581C0C" w:rsidTr="00DF3F1C">
        <w:tc>
          <w:tcPr>
            <w:tcW w:w="2092" w:type="dxa"/>
          </w:tcPr>
          <w:p w:rsidR="00567DDB" w:rsidRPr="00581C0C" w:rsidRDefault="00567DDB" w:rsidP="00DF3F1C">
            <w:pPr>
              <w:jc w:val="both"/>
              <w:rPr>
                <w:szCs w:val="20"/>
              </w:rPr>
            </w:pPr>
            <w:r w:rsidRPr="00581C0C">
              <w:rPr>
                <w:szCs w:val="20"/>
              </w:rPr>
              <w:t xml:space="preserve">SFP modul A </w:t>
            </w:r>
          </w:p>
        </w:tc>
        <w:tc>
          <w:tcPr>
            <w:tcW w:w="2552" w:type="dxa"/>
          </w:tcPr>
          <w:p w:rsidR="00567DDB" w:rsidRPr="00581C0C" w:rsidRDefault="00567DDB" w:rsidP="00DF3F1C">
            <w:pPr>
              <w:jc w:val="center"/>
              <w:rPr>
                <w:szCs w:val="20"/>
              </w:rPr>
            </w:pPr>
            <w:r w:rsidRPr="00581C0C">
              <w:rPr>
                <w:szCs w:val="20"/>
              </w:rPr>
              <w:t xml:space="preserve"> 60</w:t>
            </w:r>
          </w:p>
        </w:tc>
      </w:tr>
      <w:tr w:rsidR="00567DDB" w:rsidRPr="00581C0C" w:rsidTr="00DF3F1C">
        <w:tc>
          <w:tcPr>
            <w:tcW w:w="2092" w:type="dxa"/>
          </w:tcPr>
          <w:p w:rsidR="00567DDB" w:rsidRPr="00581C0C" w:rsidRDefault="00567DDB" w:rsidP="00DF3F1C">
            <w:pPr>
              <w:jc w:val="both"/>
              <w:rPr>
                <w:szCs w:val="20"/>
              </w:rPr>
            </w:pPr>
            <w:r w:rsidRPr="00581C0C">
              <w:rPr>
                <w:szCs w:val="20"/>
              </w:rPr>
              <w:t xml:space="preserve">SFP modul B </w:t>
            </w:r>
          </w:p>
        </w:tc>
        <w:tc>
          <w:tcPr>
            <w:tcW w:w="2552" w:type="dxa"/>
          </w:tcPr>
          <w:p w:rsidR="00567DDB" w:rsidRPr="00581C0C" w:rsidRDefault="00567DDB" w:rsidP="00DF3F1C">
            <w:pPr>
              <w:jc w:val="center"/>
              <w:rPr>
                <w:szCs w:val="20"/>
              </w:rPr>
            </w:pPr>
            <w:r w:rsidRPr="00581C0C">
              <w:rPr>
                <w:szCs w:val="20"/>
              </w:rPr>
              <w:t>20</w:t>
            </w:r>
          </w:p>
        </w:tc>
      </w:tr>
      <w:tr w:rsidR="00567DDB" w:rsidRPr="00581C0C" w:rsidTr="00DF3F1C">
        <w:tc>
          <w:tcPr>
            <w:tcW w:w="2092" w:type="dxa"/>
          </w:tcPr>
          <w:p w:rsidR="00567DDB" w:rsidRPr="00581C0C" w:rsidRDefault="00567DDB" w:rsidP="00DF3F1C">
            <w:pPr>
              <w:jc w:val="both"/>
              <w:rPr>
                <w:szCs w:val="20"/>
              </w:rPr>
            </w:pPr>
            <w:r w:rsidRPr="00581C0C">
              <w:rPr>
                <w:szCs w:val="20"/>
              </w:rPr>
              <w:t xml:space="preserve">SFP modul C </w:t>
            </w:r>
          </w:p>
        </w:tc>
        <w:tc>
          <w:tcPr>
            <w:tcW w:w="2552" w:type="dxa"/>
          </w:tcPr>
          <w:p w:rsidR="00567DDB" w:rsidRPr="00581C0C" w:rsidRDefault="00567DDB" w:rsidP="00567DDB">
            <w:pPr>
              <w:jc w:val="center"/>
              <w:rPr>
                <w:szCs w:val="20"/>
              </w:rPr>
            </w:pPr>
            <w:r w:rsidRPr="00581C0C">
              <w:rPr>
                <w:szCs w:val="20"/>
              </w:rPr>
              <w:t xml:space="preserve"> 10</w:t>
            </w:r>
          </w:p>
        </w:tc>
      </w:tr>
    </w:tbl>
    <w:p w:rsidR="00567DDB" w:rsidRPr="00581C0C" w:rsidRDefault="00567DDB" w:rsidP="00567DDB">
      <w:pPr>
        <w:ind w:left="360"/>
        <w:jc w:val="both"/>
      </w:pPr>
    </w:p>
    <w:p w:rsidR="00567DDB" w:rsidRPr="00581C0C" w:rsidRDefault="00567DDB" w:rsidP="00567DDB">
      <w:pPr>
        <w:ind w:left="360"/>
        <w:jc w:val="both"/>
      </w:pPr>
    </w:p>
    <w:p w:rsidR="00192154" w:rsidRPr="00581C0C" w:rsidRDefault="00192154" w:rsidP="00567DDB">
      <w:pPr>
        <w:ind w:left="360"/>
        <w:jc w:val="both"/>
      </w:pPr>
      <w:r w:rsidRPr="00581C0C">
        <w:t>dle specifikace uvedené</w:t>
      </w:r>
      <w:r w:rsidR="009B5F20" w:rsidRPr="00581C0C">
        <w:t xml:space="preserve"> </w:t>
      </w:r>
      <w:r w:rsidR="000E0A86" w:rsidRPr="00581C0C">
        <w:t>v příloze č. 1 této smlouvy – Technické specifikaci</w:t>
      </w:r>
      <w:r w:rsidRPr="00581C0C">
        <w:t xml:space="preserve"> </w:t>
      </w:r>
      <w:r w:rsidR="002E70EA" w:rsidRPr="00581C0C">
        <w:t>(dále jen též „zboží“)</w:t>
      </w:r>
      <w:r w:rsidR="002E70EA" w:rsidRPr="00581C0C">
        <w:rPr>
          <w:bCs/>
        </w:rPr>
        <w:t xml:space="preserve"> </w:t>
      </w:r>
      <w:r w:rsidR="00BA3CFA" w:rsidRPr="00581C0C">
        <w:t>a </w:t>
      </w:r>
      <w:r w:rsidR="00C45730" w:rsidRPr="00581C0C">
        <w:t>převést na kupujícího vlastnické právo</w:t>
      </w:r>
      <w:r w:rsidRPr="00581C0C">
        <w:t xml:space="preserve"> k dodávanému zboží. </w:t>
      </w:r>
    </w:p>
    <w:p w:rsidR="00192154" w:rsidRPr="00581C0C" w:rsidRDefault="00192154" w:rsidP="00192154">
      <w:pPr>
        <w:ind w:left="360"/>
        <w:jc w:val="both"/>
      </w:pPr>
    </w:p>
    <w:p w:rsidR="00192154" w:rsidRPr="00581C0C" w:rsidRDefault="00192154" w:rsidP="00705368">
      <w:pPr>
        <w:numPr>
          <w:ilvl w:val="0"/>
          <w:numId w:val="2"/>
        </w:numPr>
        <w:ind w:left="0" w:firstLine="360"/>
        <w:jc w:val="both"/>
      </w:pPr>
      <w:r w:rsidRPr="00581C0C">
        <w:rPr>
          <w:snapToGrid w:val="0"/>
        </w:rPr>
        <w:t>Kupující se zavazuj</w:t>
      </w:r>
      <w:r w:rsidR="00C45730" w:rsidRPr="00581C0C">
        <w:rPr>
          <w:snapToGrid w:val="0"/>
        </w:rPr>
        <w:t>e za řádně dodané zboží bez vad</w:t>
      </w:r>
      <w:r w:rsidRPr="00581C0C">
        <w:rPr>
          <w:snapToGrid w:val="0"/>
        </w:rPr>
        <w:t xml:space="preserve"> uhradit kupní cenu sjednanou v této smlouvě. </w:t>
      </w:r>
    </w:p>
    <w:p w:rsidR="00BA3CFA" w:rsidRPr="00581C0C" w:rsidRDefault="00BA3CFA" w:rsidP="003320BB">
      <w:pPr>
        <w:tabs>
          <w:tab w:val="left" w:pos="426"/>
        </w:tabs>
        <w:jc w:val="both"/>
        <w:rPr>
          <w:snapToGrid w:val="0"/>
          <w:highlight w:val="yellow"/>
        </w:rPr>
      </w:pPr>
    </w:p>
    <w:p w:rsidR="00A11FDC" w:rsidRPr="00581C0C" w:rsidRDefault="00A11FDC" w:rsidP="00A11FDC">
      <w:pPr>
        <w:jc w:val="center"/>
        <w:outlineLvl w:val="0"/>
        <w:rPr>
          <w:b/>
        </w:rPr>
      </w:pPr>
      <w:r w:rsidRPr="00581C0C">
        <w:rPr>
          <w:b/>
        </w:rPr>
        <w:t>IV.</w:t>
      </w:r>
    </w:p>
    <w:p w:rsidR="00A11FDC" w:rsidRPr="00581C0C" w:rsidRDefault="00A11FDC" w:rsidP="00A11FDC">
      <w:pPr>
        <w:jc w:val="center"/>
        <w:rPr>
          <w:b/>
        </w:rPr>
      </w:pPr>
      <w:r w:rsidRPr="00581C0C">
        <w:rPr>
          <w:b/>
        </w:rPr>
        <w:t>Kupní cena</w:t>
      </w:r>
    </w:p>
    <w:p w:rsidR="00981F9B" w:rsidRPr="00581C0C" w:rsidRDefault="00981F9B" w:rsidP="00981F9B">
      <w:pPr>
        <w:tabs>
          <w:tab w:val="left" w:pos="426"/>
        </w:tabs>
        <w:jc w:val="both"/>
      </w:pPr>
    </w:p>
    <w:p w:rsidR="00377223" w:rsidRPr="00581C0C" w:rsidRDefault="00377223" w:rsidP="00981F9B">
      <w:pPr>
        <w:tabs>
          <w:tab w:val="left" w:pos="426"/>
        </w:tabs>
        <w:jc w:val="both"/>
        <w:rPr>
          <w:snapToGrid w:val="0"/>
        </w:rPr>
      </w:pPr>
      <w:r w:rsidRPr="00581C0C">
        <w:rPr>
          <w:snapToGrid w:val="0"/>
        </w:rPr>
        <w:t>(</w:t>
      </w:r>
      <w:r w:rsidRPr="00581C0C">
        <w:rPr>
          <w:snapToGrid w:val="0"/>
          <w:highlight w:val="yellow"/>
        </w:rPr>
        <w:t>uchazeč doplní obchodní název a přesný typ nabízeného zařízení</w:t>
      </w:r>
      <w:r w:rsidRPr="00581C0C">
        <w:rPr>
          <w:snapToGrid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150"/>
        <w:gridCol w:w="2268"/>
        <w:gridCol w:w="2410"/>
      </w:tblGrid>
      <w:tr w:rsidR="00377223" w:rsidRPr="00581C0C" w:rsidTr="001A301F">
        <w:tc>
          <w:tcPr>
            <w:tcW w:w="1961" w:type="dxa"/>
            <w:shd w:val="clear" w:color="auto" w:fill="B6DDE8" w:themeFill="accent5" w:themeFillTint="66"/>
            <w:vAlign w:val="center"/>
          </w:tcPr>
          <w:p w:rsidR="00377223" w:rsidRPr="00581C0C" w:rsidRDefault="00377223" w:rsidP="00377223">
            <w:pPr>
              <w:jc w:val="center"/>
              <w:rPr>
                <w:sz w:val="20"/>
                <w:szCs w:val="20"/>
              </w:rPr>
            </w:pPr>
            <w:r w:rsidRPr="00581C0C">
              <w:rPr>
                <w:sz w:val="20"/>
                <w:szCs w:val="20"/>
              </w:rPr>
              <w:t xml:space="preserve">Počet jednotek </w:t>
            </w:r>
          </w:p>
        </w:tc>
        <w:tc>
          <w:tcPr>
            <w:tcW w:w="2150" w:type="dxa"/>
            <w:shd w:val="clear" w:color="auto" w:fill="B6DDE8" w:themeFill="accent5" w:themeFillTint="66"/>
            <w:vAlign w:val="center"/>
          </w:tcPr>
          <w:p w:rsidR="00377223" w:rsidRPr="00581C0C" w:rsidRDefault="00377223" w:rsidP="00377223">
            <w:pPr>
              <w:jc w:val="center"/>
              <w:rPr>
                <w:sz w:val="20"/>
                <w:szCs w:val="20"/>
              </w:rPr>
            </w:pPr>
            <w:r w:rsidRPr="00581C0C">
              <w:rPr>
                <w:sz w:val="20"/>
                <w:szCs w:val="20"/>
              </w:rPr>
              <w:t xml:space="preserve">Cena/ks </w:t>
            </w:r>
          </w:p>
          <w:p w:rsidR="00377223" w:rsidRPr="00581C0C" w:rsidRDefault="00377223" w:rsidP="00377223">
            <w:pPr>
              <w:jc w:val="center"/>
              <w:rPr>
                <w:sz w:val="20"/>
                <w:szCs w:val="20"/>
              </w:rPr>
            </w:pPr>
            <w:r w:rsidRPr="00581C0C">
              <w:rPr>
                <w:sz w:val="20"/>
                <w:szCs w:val="20"/>
              </w:rPr>
              <w:t xml:space="preserve"> bez DPH</w:t>
            </w:r>
          </w:p>
        </w:tc>
        <w:tc>
          <w:tcPr>
            <w:tcW w:w="2268" w:type="dxa"/>
            <w:shd w:val="clear" w:color="auto" w:fill="B6DDE8" w:themeFill="accent5" w:themeFillTint="66"/>
            <w:vAlign w:val="center"/>
          </w:tcPr>
          <w:p w:rsidR="00377223" w:rsidRPr="00581C0C" w:rsidRDefault="00377223" w:rsidP="00377223">
            <w:pPr>
              <w:jc w:val="center"/>
              <w:rPr>
                <w:sz w:val="20"/>
                <w:szCs w:val="20"/>
              </w:rPr>
            </w:pPr>
            <w:r w:rsidRPr="00581C0C">
              <w:rPr>
                <w:sz w:val="20"/>
                <w:szCs w:val="20"/>
              </w:rPr>
              <w:t>Sazba a výše DPH</w:t>
            </w:r>
          </w:p>
          <w:p w:rsidR="00377223" w:rsidRPr="00581C0C" w:rsidRDefault="00377223" w:rsidP="00377223">
            <w:pPr>
              <w:jc w:val="center"/>
              <w:rPr>
                <w:sz w:val="20"/>
                <w:szCs w:val="20"/>
              </w:rPr>
            </w:pPr>
            <w:r w:rsidRPr="00581C0C">
              <w:rPr>
                <w:sz w:val="20"/>
                <w:szCs w:val="20"/>
              </w:rPr>
              <w:t>(21%)</w:t>
            </w:r>
          </w:p>
        </w:tc>
        <w:tc>
          <w:tcPr>
            <w:tcW w:w="2410" w:type="dxa"/>
            <w:shd w:val="clear" w:color="auto" w:fill="B6DDE8" w:themeFill="accent5" w:themeFillTint="66"/>
            <w:vAlign w:val="center"/>
          </w:tcPr>
          <w:p w:rsidR="00377223" w:rsidRPr="00581C0C" w:rsidRDefault="00377223" w:rsidP="000E0A86">
            <w:pPr>
              <w:jc w:val="center"/>
              <w:rPr>
                <w:sz w:val="20"/>
                <w:szCs w:val="20"/>
              </w:rPr>
            </w:pPr>
            <w:r w:rsidRPr="00581C0C">
              <w:rPr>
                <w:sz w:val="20"/>
                <w:szCs w:val="20"/>
              </w:rPr>
              <w:t>Cena/ks včetně DPH</w:t>
            </w:r>
          </w:p>
        </w:tc>
      </w:tr>
      <w:tr w:rsidR="00377223" w:rsidRPr="00581C0C" w:rsidTr="00623CAB">
        <w:trPr>
          <w:trHeight w:val="699"/>
        </w:trPr>
        <w:tc>
          <w:tcPr>
            <w:tcW w:w="1961" w:type="dxa"/>
            <w:vAlign w:val="center"/>
          </w:tcPr>
          <w:p w:rsidR="00377223" w:rsidRPr="00581C0C" w:rsidRDefault="00377223" w:rsidP="00567DDB">
            <w:pPr>
              <w:jc w:val="center"/>
              <w:rPr>
                <w:sz w:val="20"/>
                <w:szCs w:val="20"/>
              </w:rPr>
            </w:pPr>
            <w:r w:rsidRPr="00581C0C">
              <w:rPr>
                <w:sz w:val="20"/>
                <w:szCs w:val="20"/>
              </w:rPr>
              <w:t xml:space="preserve">1 ks </w:t>
            </w:r>
            <w:r w:rsidR="00567DDB" w:rsidRPr="00581C0C">
              <w:rPr>
                <w:sz w:val="20"/>
                <w:szCs w:val="20"/>
              </w:rPr>
              <w:t>typ A</w:t>
            </w:r>
          </w:p>
        </w:tc>
        <w:tc>
          <w:tcPr>
            <w:tcW w:w="2150" w:type="dxa"/>
            <w:vAlign w:val="center"/>
          </w:tcPr>
          <w:p w:rsidR="00377223" w:rsidRPr="00581C0C" w:rsidRDefault="00377223" w:rsidP="00377223">
            <w:pPr>
              <w:jc w:val="center"/>
              <w:rPr>
                <w:sz w:val="20"/>
                <w:szCs w:val="20"/>
              </w:rPr>
            </w:pPr>
            <w:r w:rsidRPr="00581C0C">
              <w:rPr>
                <w:sz w:val="20"/>
                <w:szCs w:val="20"/>
                <w:highlight w:val="yellow"/>
              </w:rPr>
              <w:t>(doplní uchazeč)</w:t>
            </w:r>
          </w:p>
          <w:p w:rsidR="00377223" w:rsidRPr="00581C0C" w:rsidRDefault="00377223" w:rsidP="00377223">
            <w:pPr>
              <w:jc w:val="center"/>
              <w:rPr>
                <w:sz w:val="20"/>
                <w:szCs w:val="20"/>
              </w:rPr>
            </w:pPr>
            <w:r w:rsidRPr="00581C0C">
              <w:rPr>
                <w:sz w:val="20"/>
                <w:szCs w:val="20"/>
              </w:rPr>
              <w:t>,- Kč</w:t>
            </w:r>
          </w:p>
        </w:tc>
        <w:tc>
          <w:tcPr>
            <w:tcW w:w="2268" w:type="dxa"/>
            <w:vAlign w:val="center"/>
          </w:tcPr>
          <w:p w:rsidR="00377223" w:rsidRPr="00581C0C" w:rsidRDefault="00377223" w:rsidP="00377223">
            <w:pPr>
              <w:jc w:val="center"/>
              <w:rPr>
                <w:sz w:val="20"/>
                <w:szCs w:val="20"/>
              </w:rPr>
            </w:pPr>
            <w:r w:rsidRPr="00581C0C">
              <w:rPr>
                <w:sz w:val="20"/>
                <w:szCs w:val="20"/>
                <w:highlight w:val="yellow"/>
              </w:rPr>
              <w:t>(doplní uchazeč)</w:t>
            </w:r>
          </w:p>
          <w:p w:rsidR="00377223" w:rsidRPr="00581C0C" w:rsidRDefault="00377223" w:rsidP="00377223">
            <w:pPr>
              <w:jc w:val="center"/>
              <w:rPr>
                <w:sz w:val="20"/>
                <w:szCs w:val="20"/>
              </w:rPr>
            </w:pPr>
            <w:r w:rsidRPr="00581C0C">
              <w:rPr>
                <w:sz w:val="20"/>
                <w:szCs w:val="20"/>
              </w:rPr>
              <w:t>,- Kč</w:t>
            </w:r>
          </w:p>
        </w:tc>
        <w:tc>
          <w:tcPr>
            <w:tcW w:w="2410" w:type="dxa"/>
            <w:vAlign w:val="center"/>
          </w:tcPr>
          <w:p w:rsidR="00377223" w:rsidRPr="00581C0C" w:rsidRDefault="00377223" w:rsidP="00377223">
            <w:pPr>
              <w:jc w:val="center"/>
              <w:rPr>
                <w:sz w:val="20"/>
                <w:szCs w:val="20"/>
              </w:rPr>
            </w:pPr>
            <w:r w:rsidRPr="00581C0C">
              <w:rPr>
                <w:sz w:val="20"/>
                <w:szCs w:val="20"/>
                <w:highlight w:val="yellow"/>
              </w:rPr>
              <w:t>(doplní uchazeč)</w:t>
            </w:r>
          </w:p>
          <w:p w:rsidR="00377223" w:rsidRPr="00581C0C" w:rsidRDefault="00377223" w:rsidP="00377223">
            <w:pPr>
              <w:jc w:val="center"/>
              <w:rPr>
                <w:sz w:val="20"/>
                <w:szCs w:val="20"/>
              </w:rPr>
            </w:pPr>
            <w:r w:rsidRPr="00581C0C">
              <w:rPr>
                <w:sz w:val="20"/>
                <w:szCs w:val="20"/>
              </w:rPr>
              <w:t>,- Kč</w:t>
            </w:r>
          </w:p>
        </w:tc>
      </w:tr>
      <w:tr w:rsidR="00E26D83" w:rsidRPr="00581C0C" w:rsidTr="00623CAB">
        <w:trPr>
          <w:trHeight w:val="699"/>
        </w:trPr>
        <w:tc>
          <w:tcPr>
            <w:tcW w:w="1961" w:type="dxa"/>
            <w:vAlign w:val="center"/>
          </w:tcPr>
          <w:p w:rsidR="00E26D83" w:rsidRPr="00581C0C" w:rsidRDefault="00567DDB" w:rsidP="00567DDB">
            <w:pPr>
              <w:jc w:val="center"/>
              <w:rPr>
                <w:sz w:val="20"/>
                <w:szCs w:val="20"/>
              </w:rPr>
            </w:pPr>
            <w:r w:rsidRPr="00581C0C">
              <w:rPr>
                <w:sz w:val="20"/>
                <w:szCs w:val="20"/>
              </w:rPr>
              <w:t>120</w:t>
            </w:r>
            <w:r w:rsidR="00E26D83" w:rsidRPr="00581C0C">
              <w:rPr>
                <w:sz w:val="20"/>
                <w:szCs w:val="20"/>
              </w:rPr>
              <w:t xml:space="preserve"> ks </w:t>
            </w:r>
            <w:r w:rsidRPr="00581C0C">
              <w:rPr>
                <w:sz w:val="20"/>
                <w:szCs w:val="20"/>
              </w:rPr>
              <w:t>typ A</w:t>
            </w:r>
          </w:p>
        </w:tc>
        <w:tc>
          <w:tcPr>
            <w:tcW w:w="2150" w:type="dxa"/>
            <w:vAlign w:val="center"/>
          </w:tcPr>
          <w:p w:rsidR="00E26D83" w:rsidRPr="00581C0C" w:rsidRDefault="00E26D83" w:rsidP="004954EC">
            <w:pPr>
              <w:jc w:val="center"/>
              <w:rPr>
                <w:sz w:val="20"/>
                <w:szCs w:val="20"/>
              </w:rPr>
            </w:pPr>
            <w:r w:rsidRPr="00581C0C">
              <w:rPr>
                <w:sz w:val="20"/>
                <w:szCs w:val="20"/>
                <w:highlight w:val="yellow"/>
              </w:rPr>
              <w:t>(doplní uchazeč)</w:t>
            </w:r>
          </w:p>
          <w:p w:rsidR="00E26D83" w:rsidRPr="00581C0C" w:rsidRDefault="00E26D83" w:rsidP="004954EC">
            <w:pPr>
              <w:jc w:val="center"/>
              <w:rPr>
                <w:sz w:val="20"/>
                <w:szCs w:val="20"/>
              </w:rPr>
            </w:pPr>
            <w:r w:rsidRPr="00581C0C">
              <w:rPr>
                <w:sz w:val="20"/>
                <w:szCs w:val="20"/>
              </w:rPr>
              <w:t>,- Kč</w:t>
            </w:r>
          </w:p>
        </w:tc>
        <w:tc>
          <w:tcPr>
            <w:tcW w:w="2268" w:type="dxa"/>
            <w:vAlign w:val="center"/>
          </w:tcPr>
          <w:p w:rsidR="00E26D83" w:rsidRPr="00581C0C" w:rsidRDefault="00E26D83" w:rsidP="004954EC">
            <w:pPr>
              <w:jc w:val="center"/>
              <w:rPr>
                <w:sz w:val="20"/>
                <w:szCs w:val="20"/>
              </w:rPr>
            </w:pPr>
            <w:r w:rsidRPr="00581C0C">
              <w:rPr>
                <w:sz w:val="20"/>
                <w:szCs w:val="20"/>
                <w:highlight w:val="yellow"/>
              </w:rPr>
              <w:t>(doplní uchazeč)</w:t>
            </w:r>
          </w:p>
          <w:p w:rsidR="00E26D83" w:rsidRPr="00581C0C" w:rsidRDefault="00E26D83" w:rsidP="004954EC">
            <w:pPr>
              <w:jc w:val="center"/>
              <w:rPr>
                <w:sz w:val="20"/>
                <w:szCs w:val="20"/>
              </w:rPr>
            </w:pPr>
            <w:r w:rsidRPr="00581C0C">
              <w:rPr>
                <w:sz w:val="20"/>
                <w:szCs w:val="20"/>
              </w:rPr>
              <w:t>,- Kč</w:t>
            </w:r>
          </w:p>
        </w:tc>
        <w:tc>
          <w:tcPr>
            <w:tcW w:w="2410" w:type="dxa"/>
            <w:vAlign w:val="center"/>
          </w:tcPr>
          <w:p w:rsidR="00E26D83" w:rsidRPr="00581C0C" w:rsidRDefault="00E26D83" w:rsidP="004954EC">
            <w:pPr>
              <w:jc w:val="center"/>
              <w:rPr>
                <w:sz w:val="20"/>
                <w:szCs w:val="20"/>
              </w:rPr>
            </w:pPr>
            <w:r w:rsidRPr="00581C0C">
              <w:rPr>
                <w:sz w:val="20"/>
                <w:szCs w:val="20"/>
                <w:highlight w:val="yellow"/>
              </w:rPr>
              <w:t>(doplní uchazeč)</w:t>
            </w:r>
          </w:p>
          <w:p w:rsidR="00E26D83" w:rsidRPr="00581C0C" w:rsidRDefault="00E26D83" w:rsidP="004954EC">
            <w:pPr>
              <w:jc w:val="center"/>
              <w:rPr>
                <w:sz w:val="20"/>
                <w:szCs w:val="20"/>
              </w:rPr>
            </w:pPr>
            <w:r w:rsidRPr="00581C0C">
              <w:rPr>
                <w:sz w:val="20"/>
                <w:szCs w:val="20"/>
              </w:rPr>
              <w:t>,- Kč</w:t>
            </w:r>
          </w:p>
        </w:tc>
      </w:tr>
    </w:tbl>
    <w:p w:rsidR="001A301F" w:rsidRPr="00581C0C" w:rsidRDefault="001A30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3"/>
        <w:gridCol w:w="2107"/>
        <w:gridCol w:w="2268"/>
        <w:gridCol w:w="2410"/>
      </w:tblGrid>
      <w:tr w:rsidR="001A301F" w:rsidRPr="00581C0C" w:rsidTr="00581C0C">
        <w:trPr>
          <w:trHeight w:val="699"/>
        </w:trPr>
        <w:tc>
          <w:tcPr>
            <w:tcW w:w="1961" w:type="dxa"/>
            <w:shd w:val="clear" w:color="auto" w:fill="B6DDE8" w:themeFill="accent5" w:themeFillTint="66"/>
            <w:vAlign w:val="center"/>
          </w:tcPr>
          <w:p w:rsidR="001A301F" w:rsidRPr="00581C0C" w:rsidRDefault="001A301F" w:rsidP="00685DC9">
            <w:pPr>
              <w:jc w:val="center"/>
              <w:rPr>
                <w:sz w:val="20"/>
                <w:szCs w:val="20"/>
              </w:rPr>
            </w:pPr>
            <w:r w:rsidRPr="00581C0C">
              <w:rPr>
                <w:sz w:val="20"/>
                <w:szCs w:val="20"/>
              </w:rPr>
              <w:t xml:space="preserve">Počet jednotek </w:t>
            </w:r>
          </w:p>
        </w:tc>
        <w:tc>
          <w:tcPr>
            <w:tcW w:w="2150" w:type="dxa"/>
            <w:gridSpan w:val="2"/>
            <w:shd w:val="clear" w:color="auto" w:fill="B6DDE8" w:themeFill="accent5" w:themeFillTint="66"/>
            <w:vAlign w:val="center"/>
          </w:tcPr>
          <w:p w:rsidR="001A301F" w:rsidRPr="00581C0C" w:rsidRDefault="001A301F" w:rsidP="00685DC9">
            <w:pPr>
              <w:jc w:val="center"/>
              <w:rPr>
                <w:sz w:val="20"/>
                <w:szCs w:val="20"/>
              </w:rPr>
            </w:pPr>
            <w:r w:rsidRPr="00581C0C">
              <w:rPr>
                <w:sz w:val="20"/>
                <w:szCs w:val="20"/>
              </w:rPr>
              <w:t xml:space="preserve">Cena/ks </w:t>
            </w:r>
          </w:p>
          <w:p w:rsidR="001A301F" w:rsidRPr="00581C0C" w:rsidRDefault="001A301F" w:rsidP="00685DC9">
            <w:pPr>
              <w:jc w:val="center"/>
              <w:rPr>
                <w:sz w:val="20"/>
                <w:szCs w:val="20"/>
              </w:rPr>
            </w:pPr>
            <w:r w:rsidRPr="00581C0C">
              <w:rPr>
                <w:sz w:val="20"/>
                <w:szCs w:val="20"/>
              </w:rPr>
              <w:t xml:space="preserve"> bez DPH</w:t>
            </w:r>
          </w:p>
        </w:tc>
        <w:tc>
          <w:tcPr>
            <w:tcW w:w="2268" w:type="dxa"/>
            <w:shd w:val="clear" w:color="auto" w:fill="B6DDE8" w:themeFill="accent5" w:themeFillTint="66"/>
            <w:vAlign w:val="center"/>
          </w:tcPr>
          <w:p w:rsidR="001A301F" w:rsidRPr="00581C0C" w:rsidRDefault="001A301F" w:rsidP="00685DC9">
            <w:pPr>
              <w:jc w:val="center"/>
              <w:rPr>
                <w:sz w:val="20"/>
                <w:szCs w:val="20"/>
              </w:rPr>
            </w:pPr>
            <w:r w:rsidRPr="00581C0C">
              <w:rPr>
                <w:sz w:val="20"/>
                <w:szCs w:val="20"/>
              </w:rPr>
              <w:t>Sazba a výše DPH</w:t>
            </w:r>
          </w:p>
          <w:p w:rsidR="001A301F" w:rsidRPr="00581C0C" w:rsidRDefault="001A301F" w:rsidP="00685DC9">
            <w:pPr>
              <w:jc w:val="center"/>
              <w:rPr>
                <w:sz w:val="20"/>
                <w:szCs w:val="20"/>
              </w:rPr>
            </w:pPr>
            <w:r w:rsidRPr="00581C0C">
              <w:rPr>
                <w:sz w:val="20"/>
                <w:szCs w:val="20"/>
              </w:rPr>
              <w:t>(21%)</w:t>
            </w:r>
          </w:p>
        </w:tc>
        <w:tc>
          <w:tcPr>
            <w:tcW w:w="2410" w:type="dxa"/>
            <w:shd w:val="clear" w:color="auto" w:fill="B6DDE8" w:themeFill="accent5" w:themeFillTint="66"/>
            <w:vAlign w:val="center"/>
          </w:tcPr>
          <w:p w:rsidR="001A301F" w:rsidRPr="00581C0C" w:rsidRDefault="001A301F" w:rsidP="00685DC9">
            <w:pPr>
              <w:jc w:val="center"/>
              <w:rPr>
                <w:sz w:val="20"/>
                <w:szCs w:val="20"/>
              </w:rPr>
            </w:pPr>
            <w:r w:rsidRPr="00581C0C">
              <w:rPr>
                <w:sz w:val="20"/>
                <w:szCs w:val="20"/>
              </w:rPr>
              <w:t>Cena/ks včetně DPH</w:t>
            </w:r>
          </w:p>
        </w:tc>
      </w:tr>
      <w:tr w:rsidR="001A301F" w:rsidRPr="00581C0C" w:rsidTr="00581C0C">
        <w:trPr>
          <w:trHeight w:val="699"/>
        </w:trPr>
        <w:tc>
          <w:tcPr>
            <w:tcW w:w="1961" w:type="dxa"/>
            <w:vAlign w:val="center"/>
          </w:tcPr>
          <w:p w:rsidR="001A301F" w:rsidRPr="00581C0C" w:rsidRDefault="001A301F" w:rsidP="00567DDB">
            <w:pPr>
              <w:jc w:val="center"/>
              <w:rPr>
                <w:sz w:val="20"/>
                <w:szCs w:val="20"/>
              </w:rPr>
            </w:pPr>
            <w:r w:rsidRPr="00581C0C">
              <w:rPr>
                <w:sz w:val="20"/>
                <w:szCs w:val="20"/>
              </w:rPr>
              <w:t xml:space="preserve">1 ks </w:t>
            </w:r>
            <w:r w:rsidR="00567DDB" w:rsidRPr="00581C0C">
              <w:rPr>
                <w:sz w:val="20"/>
                <w:szCs w:val="20"/>
              </w:rPr>
              <w:t>typ B</w:t>
            </w:r>
          </w:p>
        </w:tc>
        <w:tc>
          <w:tcPr>
            <w:tcW w:w="2150" w:type="dxa"/>
            <w:gridSpan w:val="2"/>
            <w:vAlign w:val="center"/>
          </w:tcPr>
          <w:p w:rsidR="001A301F" w:rsidRPr="00581C0C" w:rsidRDefault="001A301F" w:rsidP="004954EC">
            <w:pPr>
              <w:jc w:val="center"/>
              <w:rPr>
                <w:sz w:val="20"/>
                <w:szCs w:val="20"/>
              </w:rPr>
            </w:pPr>
            <w:r w:rsidRPr="00581C0C">
              <w:rPr>
                <w:sz w:val="20"/>
                <w:szCs w:val="20"/>
                <w:highlight w:val="yellow"/>
              </w:rPr>
              <w:t>(doplní uchazeč)</w:t>
            </w:r>
          </w:p>
          <w:p w:rsidR="001A301F" w:rsidRPr="00581C0C" w:rsidRDefault="001A301F" w:rsidP="004954EC">
            <w:pPr>
              <w:jc w:val="center"/>
              <w:rPr>
                <w:sz w:val="20"/>
                <w:szCs w:val="20"/>
              </w:rPr>
            </w:pPr>
            <w:r w:rsidRPr="00581C0C">
              <w:rPr>
                <w:sz w:val="20"/>
                <w:szCs w:val="20"/>
              </w:rPr>
              <w:t>,- Kč</w:t>
            </w:r>
          </w:p>
        </w:tc>
        <w:tc>
          <w:tcPr>
            <w:tcW w:w="2268" w:type="dxa"/>
            <w:vAlign w:val="center"/>
          </w:tcPr>
          <w:p w:rsidR="001A301F" w:rsidRPr="00581C0C" w:rsidRDefault="001A301F" w:rsidP="004954EC">
            <w:pPr>
              <w:jc w:val="center"/>
              <w:rPr>
                <w:sz w:val="20"/>
                <w:szCs w:val="20"/>
              </w:rPr>
            </w:pPr>
            <w:r w:rsidRPr="00581C0C">
              <w:rPr>
                <w:sz w:val="20"/>
                <w:szCs w:val="20"/>
                <w:highlight w:val="yellow"/>
              </w:rPr>
              <w:t>(doplní uchazeč)</w:t>
            </w:r>
          </w:p>
          <w:p w:rsidR="001A301F" w:rsidRPr="00581C0C" w:rsidRDefault="001A301F" w:rsidP="004954EC">
            <w:pPr>
              <w:jc w:val="center"/>
              <w:rPr>
                <w:sz w:val="20"/>
                <w:szCs w:val="20"/>
              </w:rPr>
            </w:pPr>
            <w:r w:rsidRPr="00581C0C">
              <w:rPr>
                <w:sz w:val="20"/>
                <w:szCs w:val="20"/>
              </w:rPr>
              <w:t>,- Kč</w:t>
            </w:r>
          </w:p>
        </w:tc>
        <w:tc>
          <w:tcPr>
            <w:tcW w:w="2410" w:type="dxa"/>
            <w:vAlign w:val="center"/>
          </w:tcPr>
          <w:p w:rsidR="001A301F" w:rsidRPr="00581C0C" w:rsidRDefault="001A301F" w:rsidP="004954EC">
            <w:pPr>
              <w:jc w:val="center"/>
              <w:rPr>
                <w:sz w:val="20"/>
                <w:szCs w:val="20"/>
              </w:rPr>
            </w:pPr>
            <w:r w:rsidRPr="00581C0C">
              <w:rPr>
                <w:sz w:val="20"/>
                <w:szCs w:val="20"/>
                <w:highlight w:val="yellow"/>
              </w:rPr>
              <w:t>(doplní uchazeč)</w:t>
            </w:r>
          </w:p>
          <w:p w:rsidR="001A301F" w:rsidRPr="00581C0C" w:rsidRDefault="001A301F" w:rsidP="004954EC">
            <w:pPr>
              <w:jc w:val="center"/>
              <w:rPr>
                <w:sz w:val="20"/>
                <w:szCs w:val="20"/>
              </w:rPr>
            </w:pPr>
            <w:r w:rsidRPr="00581C0C">
              <w:rPr>
                <w:sz w:val="20"/>
                <w:szCs w:val="20"/>
              </w:rPr>
              <w:t>,- Kč</w:t>
            </w:r>
          </w:p>
        </w:tc>
      </w:tr>
      <w:tr w:rsidR="001A301F" w:rsidRPr="00581C0C" w:rsidTr="00581C0C">
        <w:trPr>
          <w:trHeight w:val="699"/>
        </w:trPr>
        <w:tc>
          <w:tcPr>
            <w:tcW w:w="2004" w:type="dxa"/>
            <w:gridSpan w:val="2"/>
            <w:vAlign w:val="center"/>
          </w:tcPr>
          <w:p w:rsidR="001A301F" w:rsidRPr="00581C0C" w:rsidRDefault="00567DDB" w:rsidP="00567DDB">
            <w:pPr>
              <w:jc w:val="center"/>
              <w:rPr>
                <w:sz w:val="20"/>
                <w:szCs w:val="20"/>
              </w:rPr>
            </w:pPr>
            <w:r w:rsidRPr="00581C0C">
              <w:rPr>
                <w:sz w:val="20"/>
                <w:szCs w:val="20"/>
              </w:rPr>
              <w:t>30</w:t>
            </w:r>
            <w:r w:rsidR="001A301F" w:rsidRPr="00581C0C">
              <w:rPr>
                <w:sz w:val="20"/>
                <w:szCs w:val="20"/>
              </w:rPr>
              <w:t xml:space="preserve"> ks </w:t>
            </w:r>
            <w:r w:rsidRPr="00581C0C">
              <w:rPr>
                <w:sz w:val="20"/>
                <w:szCs w:val="20"/>
              </w:rPr>
              <w:t>typ B</w:t>
            </w:r>
            <w:bookmarkStart w:id="0" w:name="_GoBack"/>
            <w:bookmarkEnd w:id="0"/>
          </w:p>
        </w:tc>
        <w:tc>
          <w:tcPr>
            <w:tcW w:w="2107" w:type="dxa"/>
            <w:vAlign w:val="center"/>
          </w:tcPr>
          <w:p w:rsidR="001A301F" w:rsidRPr="00581C0C" w:rsidRDefault="001A301F" w:rsidP="00377223">
            <w:pPr>
              <w:jc w:val="center"/>
              <w:rPr>
                <w:sz w:val="20"/>
                <w:szCs w:val="20"/>
                <w:highlight w:val="yellow"/>
              </w:rPr>
            </w:pPr>
            <w:r w:rsidRPr="00581C0C">
              <w:rPr>
                <w:sz w:val="20"/>
                <w:szCs w:val="20"/>
                <w:highlight w:val="yellow"/>
              </w:rPr>
              <w:t>(doplní uchazeč)</w:t>
            </w:r>
          </w:p>
          <w:p w:rsidR="001A301F" w:rsidRPr="00581C0C" w:rsidRDefault="001A301F" w:rsidP="00377223">
            <w:pPr>
              <w:jc w:val="center"/>
              <w:rPr>
                <w:sz w:val="20"/>
                <w:szCs w:val="20"/>
              </w:rPr>
            </w:pPr>
            <w:r w:rsidRPr="00581C0C">
              <w:rPr>
                <w:sz w:val="20"/>
                <w:szCs w:val="20"/>
              </w:rPr>
              <w:t>,- Kč</w:t>
            </w:r>
          </w:p>
        </w:tc>
        <w:tc>
          <w:tcPr>
            <w:tcW w:w="2268" w:type="dxa"/>
            <w:vAlign w:val="center"/>
          </w:tcPr>
          <w:p w:rsidR="001A301F" w:rsidRPr="00581C0C" w:rsidRDefault="001A301F" w:rsidP="00377223">
            <w:pPr>
              <w:jc w:val="center"/>
              <w:rPr>
                <w:sz w:val="20"/>
                <w:szCs w:val="20"/>
              </w:rPr>
            </w:pPr>
            <w:r w:rsidRPr="00581C0C">
              <w:rPr>
                <w:sz w:val="20"/>
                <w:szCs w:val="20"/>
                <w:highlight w:val="yellow"/>
              </w:rPr>
              <w:t>(doplní uchazeč)</w:t>
            </w:r>
          </w:p>
          <w:p w:rsidR="001A301F" w:rsidRPr="00581C0C" w:rsidRDefault="001A301F" w:rsidP="00377223">
            <w:pPr>
              <w:jc w:val="center"/>
              <w:rPr>
                <w:sz w:val="20"/>
                <w:szCs w:val="20"/>
              </w:rPr>
            </w:pPr>
            <w:r w:rsidRPr="00581C0C">
              <w:rPr>
                <w:sz w:val="20"/>
                <w:szCs w:val="20"/>
              </w:rPr>
              <w:t>,- Kč</w:t>
            </w:r>
          </w:p>
        </w:tc>
        <w:tc>
          <w:tcPr>
            <w:tcW w:w="2410" w:type="dxa"/>
            <w:vAlign w:val="center"/>
          </w:tcPr>
          <w:p w:rsidR="001A301F" w:rsidRPr="00581C0C" w:rsidRDefault="001A301F" w:rsidP="00377223">
            <w:pPr>
              <w:jc w:val="center"/>
              <w:rPr>
                <w:sz w:val="20"/>
                <w:szCs w:val="20"/>
              </w:rPr>
            </w:pPr>
            <w:r w:rsidRPr="00581C0C">
              <w:rPr>
                <w:sz w:val="20"/>
                <w:szCs w:val="20"/>
              </w:rPr>
              <w:t>(</w:t>
            </w:r>
            <w:r w:rsidRPr="00581C0C">
              <w:rPr>
                <w:sz w:val="20"/>
                <w:szCs w:val="20"/>
                <w:highlight w:val="yellow"/>
              </w:rPr>
              <w:t>doplní uchazeč</w:t>
            </w:r>
            <w:r w:rsidRPr="00581C0C">
              <w:rPr>
                <w:sz w:val="20"/>
                <w:szCs w:val="20"/>
              </w:rPr>
              <w:t>)</w:t>
            </w:r>
          </w:p>
          <w:p w:rsidR="001A301F" w:rsidRPr="00581C0C" w:rsidRDefault="001A301F" w:rsidP="00377223">
            <w:pPr>
              <w:jc w:val="center"/>
              <w:rPr>
                <w:sz w:val="20"/>
                <w:szCs w:val="20"/>
              </w:rPr>
            </w:pPr>
            <w:r w:rsidRPr="00581C0C">
              <w:rPr>
                <w:sz w:val="20"/>
                <w:szCs w:val="20"/>
              </w:rPr>
              <w:t>,- Kč</w:t>
            </w:r>
          </w:p>
        </w:tc>
      </w:tr>
    </w:tbl>
    <w:p w:rsidR="001A301F" w:rsidRPr="00581C0C" w:rsidRDefault="001A301F"/>
    <w:p w:rsidR="00740C7F" w:rsidRPr="00581C0C" w:rsidRDefault="00740C7F" w:rsidP="00740C7F">
      <w:pPr>
        <w:tabs>
          <w:tab w:val="left" w:pos="1065"/>
        </w:tabs>
        <w:jc w:val="both"/>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2107"/>
        <w:gridCol w:w="2268"/>
        <w:gridCol w:w="2410"/>
      </w:tblGrid>
      <w:tr w:rsidR="00567DDB" w:rsidRPr="00581C0C" w:rsidTr="00DF3F1C">
        <w:trPr>
          <w:trHeight w:val="699"/>
        </w:trPr>
        <w:tc>
          <w:tcPr>
            <w:tcW w:w="2004"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 xml:space="preserve">Počet jednotek </w:t>
            </w:r>
          </w:p>
        </w:tc>
        <w:tc>
          <w:tcPr>
            <w:tcW w:w="2107"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 xml:space="preserve">Cena/ks </w:t>
            </w:r>
          </w:p>
          <w:p w:rsidR="00567DDB" w:rsidRPr="00581C0C" w:rsidRDefault="00567DDB" w:rsidP="00DF3F1C">
            <w:pPr>
              <w:jc w:val="center"/>
              <w:rPr>
                <w:sz w:val="20"/>
                <w:szCs w:val="20"/>
              </w:rPr>
            </w:pPr>
            <w:r w:rsidRPr="00581C0C">
              <w:rPr>
                <w:sz w:val="20"/>
                <w:szCs w:val="20"/>
              </w:rPr>
              <w:t xml:space="preserve"> bez DPH</w:t>
            </w:r>
          </w:p>
        </w:tc>
        <w:tc>
          <w:tcPr>
            <w:tcW w:w="2268"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Sazba a výše DPH</w:t>
            </w:r>
          </w:p>
          <w:p w:rsidR="00567DDB" w:rsidRPr="00581C0C" w:rsidRDefault="00567DDB" w:rsidP="00DF3F1C">
            <w:pPr>
              <w:jc w:val="center"/>
              <w:rPr>
                <w:sz w:val="20"/>
                <w:szCs w:val="20"/>
              </w:rPr>
            </w:pPr>
            <w:r w:rsidRPr="00581C0C">
              <w:rPr>
                <w:sz w:val="20"/>
                <w:szCs w:val="20"/>
              </w:rPr>
              <w:t>(21%)</w:t>
            </w:r>
          </w:p>
        </w:tc>
        <w:tc>
          <w:tcPr>
            <w:tcW w:w="2410"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Cena/ks včetně DPH</w:t>
            </w:r>
          </w:p>
        </w:tc>
      </w:tr>
      <w:tr w:rsidR="00567DDB" w:rsidRPr="00581C0C" w:rsidTr="00DF3F1C">
        <w:trPr>
          <w:trHeight w:val="699"/>
        </w:trPr>
        <w:tc>
          <w:tcPr>
            <w:tcW w:w="2004" w:type="dxa"/>
            <w:vAlign w:val="center"/>
          </w:tcPr>
          <w:p w:rsidR="00567DDB" w:rsidRPr="00581C0C" w:rsidRDefault="00567DDB" w:rsidP="007830EA">
            <w:pPr>
              <w:jc w:val="center"/>
              <w:rPr>
                <w:sz w:val="20"/>
                <w:szCs w:val="20"/>
              </w:rPr>
            </w:pPr>
            <w:r w:rsidRPr="00581C0C">
              <w:rPr>
                <w:sz w:val="20"/>
                <w:szCs w:val="20"/>
              </w:rPr>
              <w:t xml:space="preserve">1 ks typ </w:t>
            </w:r>
            <w:r w:rsidR="007830EA" w:rsidRPr="00581C0C">
              <w:rPr>
                <w:sz w:val="20"/>
                <w:szCs w:val="20"/>
              </w:rPr>
              <w:t>C</w:t>
            </w:r>
          </w:p>
        </w:tc>
        <w:tc>
          <w:tcPr>
            <w:tcW w:w="2107" w:type="dxa"/>
            <w:vAlign w:val="center"/>
          </w:tcPr>
          <w:p w:rsidR="00567DDB" w:rsidRPr="00581C0C" w:rsidRDefault="00567DDB" w:rsidP="00DF3F1C">
            <w:pPr>
              <w:jc w:val="center"/>
              <w:rPr>
                <w:sz w:val="20"/>
                <w:szCs w:val="20"/>
                <w:highlight w:val="yellow"/>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268" w:type="dxa"/>
            <w:vAlign w:val="center"/>
          </w:tcPr>
          <w:p w:rsidR="00567DDB" w:rsidRPr="00581C0C" w:rsidRDefault="00567DDB" w:rsidP="00DF3F1C">
            <w:pPr>
              <w:jc w:val="center"/>
              <w:rPr>
                <w:sz w:val="20"/>
                <w:szCs w:val="20"/>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410" w:type="dxa"/>
            <w:vAlign w:val="center"/>
          </w:tcPr>
          <w:p w:rsidR="00567DDB" w:rsidRPr="00581C0C" w:rsidRDefault="00567DDB" w:rsidP="00DF3F1C">
            <w:pPr>
              <w:jc w:val="center"/>
              <w:rPr>
                <w:sz w:val="20"/>
                <w:szCs w:val="20"/>
              </w:rPr>
            </w:pPr>
            <w:r w:rsidRPr="00581C0C">
              <w:rPr>
                <w:sz w:val="20"/>
                <w:szCs w:val="20"/>
              </w:rPr>
              <w:t>(</w:t>
            </w:r>
            <w:r w:rsidRPr="00581C0C">
              <w:rPr>
                <w:sz w:val="20"/>
                <w:szCs w:val="20"/>
                <w:highlight w:val="yellow"/>
              </w:rPr>
              <w:t>doplní uchazeč</w:t>
            </w:r>
            <w:r w:rsidRPr="00581C0C">
              <w:rPr>
                <w:sz w:val="20"/>
                <w:szCs w:val="20"/>
              </w:rPr>
              <w:t>)</w:t>
            </w:r>
          </w:p>
          <w:p w:rsidR="00567DDB" w:rsidRPr="00581C0C" w:rsidRDefault="00567DDB" w:rsidP="00DF3F1C">
            <w:pPr>
              <w:jc w:val="center"/>
              <w:rPr>
                <w:sz w:val="20"/>
                <w:szCs w:val="20"/>
              </w:rPr>
            </w:pPr>
            <w:r w:rsidRPr="00581C0C">
              <w:rPr>
                <w:sz w:val="20"/>
                <w:szCs w:val="20"/>
              </w:rPr>
              <w:t>,- Kč</w:t>
            </w:r>
          </w:p>
        </w:tc>
      </w:tr>
      <w:tr w:rsidR="00567DDB" w:rsidRPr="00581C0C" w:rsidTr="00DF3F1C">
        <w:trPr>
          <w:trHeight w:val="699"/>
        </w:trPr>
        <w:tc>
          <w:tcPr>
            <w:tcW w:w="2004" w:type="dxa"/>
            <w:vAlign w:val="center"/>
          </w:tcPr>
          <w:p w:rsidR="00567DDB" w:rsidRPr="00581C0C" w:rsidRDefault="00567DDB" w:rsidP="00567DDB">
            <w:pPr>
              <w:jc w:val="center"/>
              <w:rPr>
                <w:sz w:val="20"/>
                <w:szCs w:val="20"/>
              </w:rPr>
            </w:pPr>
            <w:r w:rsidRPr="00581C0C">
              <w:rPr>
                <w:sz w:val="20"/>
                <w:szCs w:val="20"/>
              </w:rPr>
              <w:lastRenderedPageBreak/>
              <w:t xml:space="preserve">10 ks typ </w:t>
            </w:r>
            <w:r w:rsidR="007830EA" w:rsidRPr="00581C0C">
              <w:rPr>
                <w:sz w:val="20"/>
                <w:szCs w:val="20"/>
              </w:rPr>
              <w:t>C</w:t>
            </w:r>
          </w:p>
        </w:tc>
        <w:tc>
          <w:tcPr>
            <w:tcW w:w="2107" w:type="dxa"/>
            <w:vAlign w:val="center"/>
          </w:tcPr>
          <w:p w:rsidR="00567DDB" w:rsidRPr="00581C0C" w:rsidRDefault="00567DDB" w:rsidP="00DF3F1C">
            <w:pPr>
              <w:jc w:val="center"/>
              <w:rPr>
                <w:sz w:val="20"/>
                <w:szCs w:val="20"/>
                <w:highlight w:val="yellow"/>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268" w:type="dxa"/>
            <w:vAlign w:val="center"/>
          </w:tcPr>
          <w:p w:rsidR="00567DDB" w:rsidRPr="00581C0C" w:rsidRDefault="00567DDB" w:rsidP="00DF3F1C">
            <w:pPr>
              <w:jc w:val="center"/>
              <w:rPr>
                <w:sz w:val="20"/>
                <w:szCs w:val="20"/>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410" w:type="dxa"/>
            <w:vAlign w:val="center"/>
          </w:tcPr>
          <w:p w:rsidR="00567DDB" w:rsidRPr="00581C0C" w:rsidRDefault="00567DDB" w:rsidP="00DF3F1C">
            <w:pPr>
              <w:jc w:val="center"/>
              <w:rPr>
                <w:sz w:val="20"/>
                <w:szCs w:val="20"/>
              </w:rPr>
            </w:pPr>
            <w:r w:rsidRPr="00581C0C">
              <w:rPr>
                <w:sz w:val="20"/>
                <w:szCs w:val="20"/>
              </w:rPr>
              <w:t>(</w:t>
            </w:r>
            <w:r w:rsidRPr="00581C0C">
              <w:rPr>
                <w:sz w:val="20"/>
                <w:szCs w:val="20"/>
                <w:highlight w:val="yellow"/>
              </w:rPr>
              <w:t>doplní uchazeč</w:t>
            </w:r>
            <w:r w:rsidRPr="00581C0C">
              <w:rPr>
                <w:sz w:val="20"/>
                <w:szCs w:val="20"/>
              </w:rPr>
              <w:t>)</w:t>
            </w:r>
          </w:p>
          <w:p w:rsidR="00567DDB" w:rsidRPr="00581C0C" w:rsidRDefault="00567DDB" w:rsidP="00DF3F1C">
            <w:pPr>
              <w:jc w:val="center"/>
              <w:rPr>
                <w:sz w:val="20"/>
                <w:szCs w:val="20"/>
              </w:rPr>
            </w:pPr>
            <w:r w:rsidRPr="00581C0C">
              <w:rPr>
                <w:sz w:val="20"/>
                <w:szCs w:val="20"/>
              </w:rPr>
              <w:t>,- Kč</w:t>
            </w:r>
          </w:p>
        </w:tc>
      </w:tr>
    </w:tbl>
    <w:p w:rsidR="00567DDB" w:rsidRPr="00581C0C" w:rsidRDefault="00567DDB" w:rsidP="00740C7F">
      <w:pPr>
        <w:tabs>
          <w:tab w:val="left" w:pos="1065"/>
        </w:tabs>
        <w:jc w:val="both"/>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2107"/>
        <w:gridCol w:w="2268"/>
        <w:gridCol w:w="2410"/>
      </w:tblGrid>
      <w:tr w:rsidR="00567DDB" w:rsidRPr="00581C0C" w:rsidTr="00DF3F1C">
        <w:trPr>
          <w:trHeight w:val="699"/>
        </w:trPr>
        <w:tc>
          <w:tcPr>
            <w:tcW w:w="2004"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 xml:space="preserve">Počet jednotek </w:t>
            </w:r>
          </w:p>
        </w:tc>
        <w:tc>
          <w:tcPr>
            <w:tcW w:w="2107"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 xml:space="preserve">Cena/ks </w:t>
            </w:r>
          </w:p>
          <w:p w:rsidR="00567DDB" w:rsidRPr="00581C0C" w:rsidRDefault="00567DDB" w:rsidP="00DF3F1C">
            <w:pPr>
              <w:jc w:val="center"/>
              <w:rPr>
                <w:sz w:val="20"/>
                <w:szCs w:val="20"/>
              </w:rPr>
            </w:pPr>
            <w:r w:rsidRPr="00581C0C">
              <w:rPr>
                <w:sz w:val="20"/>
                <w:szCs w:val="20"/>
              </w:rPr>
              <w:t xml:space="preserve"> bez DPH</w:t>
            </w:r>
          </w:p>
        </w:tc>
        <w:tc>
          <w:tcPr>
            <w:tcW w:w="2268"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Sazba a výše DPH</w:t>
            </w:r>
          </w:p>
          <w:p w:rsidR="00567DDB" w:rsidRPr="00581C0C" w:rsidRDefault="00567DDB" w:rsidP="00DF3F1C">
            <w:pPr>
              <w:jc w:val="center"/>
              <w:rPr>
                <w:sz w:val="20"/>
                <w:szCs w:val="20"/>
              </w:rPr>
            </w:pPr>
            <w:r w:rsidRPr="00581C0C">
              <w:rPr>
                <w:sz w:val="20"/>
                <w:szCs w:val="20"/>
              </w:rPr>
              <w:t>(21%)</w:t>
            </w:r>
          </w:p>
        </w:tc>
        <w:tc>
          <w:tcPr>
            <w:tcW w:w="2410"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Cena/ks včetně DPH</w:t>
            </w:r>
          </w:p>
        </w:tc>
      </w:tr>
      <w:tr w:rsidR="00567DDB" w:rsidRPr="00581C0C" w:rsidTr="00DF3F1C">
        <w:trPr>
          <w:trHeight w:val="699"/>
        </w:trPr>
        <w:tc>
          <w:tcPr>
            <w:tcW w:w="2004" w:type="dxa"/>
            <w:vAlign w:val="center"/>
          </w:tcPr>
          <w:p w:rsidR="00567DDB" w:rsidRPr="00581C0C" w:rsidRDefault="00567DDB" w:rsidP="00567DDB">
            <w:pPr>
              <w:jc w:val="center"/>
              <w:rPr>
                <w:sz w:val="20"/>
                <w:szCs w:val="20"/>
              </w:rPr>
            </w:pPr>
            <w:r w:rsidRPr="00581C0C">
              <w:rPr>
                <w:sz w:val="20"/>
                <w:szCs w:val="20"/>
              </w:rPr>
              <w:t>1 ks modul A</w:t>
            </w:r>
          </w:p>
        </w:tc>
        <w:tc>
          <w:tcPr>
            <w:tcW w:w="2107" w:type="dxa"/>
            <w:vAlign w:val="center"/>
          </w:tcPr>
          <w:p w:rsidR="00567DDB" w:rsidRPr="00581C0C" w:rsidRDefault="00567DDB" w:rsidP="00DF3F1C">
            <w:pPr>
              <w:jc w:val="center"/>
              <w:rPr>
                <w:sz w:val="20"/>
                <w:szCs w:val="20"/>
                <w:highlight w:val="yellow"/>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268" w:type="dxa"/>
            <w:vAlign w:val="center"/>
          </w:tcPr>
          <w:p w:rsidR="00567DDB" w:rsidRPr="00581C0C" w:rsidRDefault="00567DDB" w:rsidP="00DF3F1C">
            <w:pPr>
              <w:jc w:val="center"/>
              <w:rPr>
                <w:sz w:val="20"/>
                <w:szCs w:val="20"/>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410" w:type="dxa"/>
            <w:vAlign w:val="center"/>
          </w:tcPr>
          <w:p w:rsidR="00567DDB" w:rsidRPr="00581C0C" w:rsidRDefault="00567DDB" w:rsidP="00DF3F1C">
            <w:pPr>
              <w:jc w:val="center"/>
              <w:rPr>
                <w:sz w:val="20"/>
                <w:szCs w:val="20"/>
              </w:rPr>
            </w:pPr>
            <w:r w:rsidRPr="00581C0C">
              <w:rPr>
                <w:sz w:val="20"/>
                <w:szCs w:val="20"/>
              </w:rPr>
              <w:t>(</w:t>
            </w:r>
            <w:r w:rsidRPr="00581C0C">
              <w:rPr>
                <w:sz w:val="20"/>
                <w:szCs w:val="20"/>
                <w:highlight w:val="yellow"/>
              </w:rPr>
              <w:t>doplní uchazeč</w:t>
            </w:r>
            <w:r w:rsidRPr="00581C0C">
              <w:rPr>
                <w:sz w:val="20"/>
                <w:szCs w:val="20"/>
              </w:rPr>
              <w:t>)</w:t>
            </w:r>
          </w:p>
          <w:p w:rsidR="00567DDB" w:rsidRPr="00581C0C" w:rsidRDefault="00567DDB" w:rsidP="00DF3F1C">
            <w:pPr>
              <w:jc w:val="center"/>
              <w:rPr>
                <w:sz w:val="20"/>
                <w:szCs w:val="20"/>
              </w:rPr>
            </w:pPr>
            <w:r w:rsidRPr="00581C0C">
              <w:rPr>
                <w:sz w:val="20"/>
                <w:szCs w:val="20"/>
              </w:rPr>
              <w:t>,- Kč</w:t>
            </w:r>
          </w:p>
        </w:tc>
      </w:tr>
      <w:tr w:rsidR="00567DDB" w:rsidRPr="00581C0C" w:rsidTr="00DF3F1C">
        <w:trPr>
          <w:trHeight w:val="699"/>
        </w:trPr>
        <w:tc>
          <w:tcPr>
            <w:tcW w:w="2004" w:type="dxa"/>
            <w:vAlign w:val="center"/>
          </w:tcPr>
          <w:p w:rsidR="00567DDB" w:rsidRPr="00581C0C" w:rsidRDefault="00567DDB" w:rsidP="00567DDB">
            <w:pPr>
              <w:jc w:val="center"/>
              <w:rPr>
                <w:sz w:val="20"/>
                <w:szCs w:val="20"/>
              </w:rPr>
            </w:pPr>
            <w:r w:rsidRPr="00581C0C">
              <w:rPr>
                <w:sz w:val="20"/>
                <w:szCs w:val="20"/>
              </w:rPr>
              <w:t>60 ks modul A</w:t>
            </w:r>
          </w:p>
        </w:tc>
        <w:tc>
          <w:tcPr>
            <w:tcW w:w="2107" w:type="dxa"/>
            <w:vAlign w:val="center"/>
          </w:tcPr>
          <w:p w:rsidR="00567DDB" w:rsidRPr="00581C0C" w:rsidRDefault="00567DDB" w:rsidP="00DF3F1C">
            <w:pPr>
              <w:jc w:val="center"/>
              <w:rPr>
                <w:sz w:val="20"/>
                <w:szCs w:val="20"/>
                <w:highlight w:val="yellow"/>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268" w:type="dxa"/>
            <w:vAlign w:val="center"/>
          </w:tcPr>
          <w:p w:rsidR="00567DDB" w:rsidRPr="00581C0C" w:rsidRDefault="00567DDB" w:rsidP="00DF3F1C">
            <w:pPr>
              <w:jc w:val="center"/>
              <w:rPr>
                <w:sz w:val="20"/>
                <w:szCs w:val="20"/>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410" w:type="dxa"/>
            <w:vAlign w:val="center"/>
          </w:tcPr>
          <w:p w:rsidR="00567DDB" w:rsidRPr="00581C0C" w:rsidRDefault="00567DDB" w:rsidP="00DF3F1C">
            <w:pPr>
              <w:jc w:val="center"/>
              <w:rPr>
                <w:sz w:val="20"/>
                <w:szCs w:val="20"/>
              </w:rPr>
            </w:pPr>
            <w:r w:rsidRPr="00581C0C">
              <w:rPr>
                <w:sz w:val="20"/>
                <w:szCs w:val="20"/>
              </w:rPr>
              <w:t>(</w:t>
            </w:r>
            <w:r w:rsidRPr="00581C0C">
              <w:rPr>
                <w:sz w:val="20"/>
                <w:szCs w:val="20"/>
                <w:highlight w:val="yellow"/>
              </w:rPr>
              <w:t>doplní uchazeč</w:t>
            </w:r>
            <w:r w:rsidRPr="00581C0C">
              <w:rPr>
                <w:sz w:val="20"/>
                <w:szCs w:val="20"/>
              </w:rPr>
              <w:t>)</w:t>
            </w:r>
          </w:p>
          <w:p w:rsidR="00567DDB" w:rsidRPr="00581C0C" w:rsidRDefault="00567DDB" w:rsidP="00DF3F1C">
            <w:pPr>
              <w:jc w:val="center"/>
              <w:rPr>
                <w:sz w:val="20"/>
                <w:szCs w:val="20"/>
              </w:rPr>
            </w:pPr>
            <w:r w:rsidRPr="00581C0C">
              <w:rPr>
                <w:sz w:val="20"/>
                <w:szCs w:val="20"/>
              </w:rPr>
              <w:t>,- Kč</w:t>
            </w:r>
          </w:p>
        </w:tc>
      </w:tr>
    </w:tbl>
    <w:p w:rsidR="00567DDB" w:rsidRPr="00581C0C" w:rsidRDefault="00567DDB" w:rsidP="00740C7F">
      <w:pPr>
        <w:tabs>
          <w:tab w:val="left" w:pos="1065"/>
        </w:tabs>
        <w:jc w:val="both"/>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2107"/>
        <w:gridCol w:w="2268"/>
        <w:gridCol w:w="2410"/>
      </w:tblGrid>
      <w:tr w:rsidR="00567DDB" w:rsidRPr="00581C0C" w:rsidTr="00DF3F1C">
        <w:trPr>
          <w:trHeight w:val="699"/>
        </w:trPr>
        <w:tc>
          <w:tcPr>
            <w:tcW w:w="2004"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 xml:space="preserve">Počet jednotek </w:t>
            </w:r>
          </w:p>
        </w:tc>
        <w:tc>
          <w:tcPr>
            <w:tcW w:w="2107"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 xml:space="preserve">Cena/ks </w:t>
            </w:r>
          </w:p>
          <w:p w:rsidR="00567DDB" w:rsidRPr="00581C0C" w:rsidRDefault="00567DDB" w:rsidP="00DF3F1C">
            <w:pPr>
              <w:jc w:val="center"/>
              <w:rPr>
                <w:sz w:val="20"/>
                <w:szCs w:val="20"/>
              </w:rPr>
            </w:pPr>
            <w:r w:rsidRPr="00581C0C">
              <w:rPr>
                <w:sz w:val="20"/>
                <w:szCs w:val="20"/>
              </w:rPr>
              <w:t xml:space="preserve"> bez DPH</w:t>
            </w:r>
          </w:p>
        </w:tc>
        <w:tc>
          <w:tcPr>
            <w:tcW w:w="2268"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Sazba a výše DPH</w:t>
            </w:r>
          </w:p>
          <w:p w:rsidR="00567DDB" w:rsidRPr="00581C0C" w:rsidRDefault="00567DDB" w:rsidP="00DF3F1C">
            <w:pPr>
              <w:jc w:val="center"/>
              <w:rPr>
                <w:sz w:val="20"/>
                <w:szCs w:val="20"/>
              </w:rPr>
            </w:pPr>
            <w:r w:rsidRPr="00581C0C">
              <w:rPr>
                <w:sz w:val="20"/>
                <w:szCs w:val="20"/>
              </w:rPr>
              <w:t>(21%)</w:t>
            </w:r>
          </w:p>
        </w:tc>
        <w:tc>
          <w:tcPr>
            <w:tcW w:w="2410"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Cena/ks včetně DPH</w:t>
            </w:r>
          </w:p>
        </w:tc>
      </w:tr>
      <w:tr w:rsidR="00567DDB" w:rsidRPr="00581C0C" w:rsidTr="00DF3F1C">
        <w:trPr>
          <w:trHeight w:val="699"/>
        </w:trPr>
        <w:tc>
          <w:tcPr>
            <w:tcW w:w="2004" w:type="dxa"/>
            <w:vAlign w:val="center"/>
          </w:tcPr>
          <w:p w:rsidR="00567DDB" w:rsidRPr="00581C0C" w:rsidRDefault="00567DDB" w:rsidP="00567DDB">
            <w:pPr>
              <w:jc w:val="center"/>
              <w:rPr>
                <w:sz w:val="20"/>
                <w:szCs w:val="20"/>
              </w:rPr>
            </w:pPr>
            <w:r w:rsidRPr="00581C0C">
              <w:rPr>
                <w:sz w:val="20"/>
                <w:szCs w:val="20"/>
              </w:rPr>
              <w:t>1 ks modul B</w:t>
            </w:r>
          </w:p>
        </w:tc>
        <w:tc>
          <w:tcPr>
            <w:tcW w:w="2107" w:type="dxa"/>
            <w:vAlign w:val="center"/>
          </w:tcPr>
          <w:p w:rsidR="00567DDB" w:rsidRPr="00581C0C" w:rsidRDefault="00567DDB" w:rsidP="00DF3F1C">
            <w:pPr>
              <w:jc w:val="center"/>
              <w:rPr>
                <w:sz w:val="20"/>
                <w:szCs w:val="20"/>
                <w:highlight w:val="yellow"/>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268" w:type="dxa"/>
            <w:vAlign w:val="center"/>
          </w:tcPr>
          <w:p w:rsidR="00567DDB" w:rsidRPr="00581C0C" w:rsidRDefault="00567DDB" w:rsidP="00DF3F1C">
            <w:pPr>
              <w:jc w:val="center"/>
              <w:rPr>
                <w:sz w:val="20"/>
                <w:szCs w:val="20"/>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410" w:type="dxa"/>
            <w:vAlign w:val="center"/>
          </w:tcPr>
          <w:p w:rsidR="00567DDB" w:rsidRPr="00581C0C" w:rsidRDefault="00567DDB" w:rsidP="00DF3F1C">
            <w:pPr>
              <w:jc w:val="center"/>
              <w:rPr>
                <w:sz w:val="20"/>
                <w:szCs w:val="20"/>
              </w:rPr>
            </w:pPr>
            <w:r w:rsidRPr="00581C0C">
              <w:rPr>
                <w:sz w:val="20"/>
                <w:szCs w:val="20"/>
              </w:rPr>
              <w:t>(</w:t>
            </w:r>
            <w:r w:rsidRPr="00581C0C">
              <w:rPr>
                <w:sz w:val="20"/>
                <w:szCs w:val="20"/>
                <w:highlight w:val="yellow"/>
              </w:rPr>
              <w:t>doplní uchazeč</w:t>
            </w:r>
            <w:r w:rsidRPr="00581C0C">
              <w:rPr>
                <w:sz w:val="20"/>
                <w:szCs w:val="20"/>
              </w:rPr>
              <w:t>)</w:t>
            </w:r>
          </w:p>
          <w:p w:rsidR="00567DDB" w:rsidRPr="00581C0C" w:rsidRDefault="00567DDB" w:rsidP="00DF3F1C">
            <w:pPr>
              <w:jc w:val="center"/>
              <w:rPr>
                <w:sz w:val="20"/>
                <w:szCs w:val="20"/>
              </w:rPr>
            </w:pPr>
            <w:r w:rsidRPr="00581C0C">
              <w:rPr>
                <w:sz w:val="20"/>
                <w:szCs w:val="20"/>
              </w:rPr>
              <w:t>,- Kč</w:t>
            </w:r>
          </w:p>
        </w:tc>
      </w:tr>
      <w:tr w:rsidR="00567DDB" w:rsidRPr="00581C0C" w:rsidTr="00DF3F1C">
        <w:trPr>
          <w:trHeight w:val="699"/>
        </w:trPr>
        <w:tc>
          <w:tcPr>
            <w:tcW w:w="2004" w:type="dxa"/>
            <w:vAlign w:val="center"/>
          </w:tcPr>
          <w:p w:rsidR="00567DDB" w:rsidRPr="00581C0C" w:rsidRDefault="00567DDB" w:rsidP="00567DDB">
            <w:pPr>
              <w:jc w:val="center"/>
              <w:rPr>
                <w:sz w:val="20"/>
                <w:szCs w:val="20"/>
              </w:rPr>
            </w:pPr>
            <w:r w:rsidRPr="00581C0C">
              <w:rPr>
                <w:sz w:val="20"/>
                <w:szCs w:val="20"/>
              </w:rPr>
              <w:t>20 ks modul B</w:t>
            </w:r>
          </w:p>
        </w:tc>
        <w:tc>
          <w:tcPr>
            <w:tcW w:w="2107" w:type="dxa"/>
            <w:vAlign w:val="center"/>
          </w:tcPr>
          <w:p w:rsidR="00567DDB" w:rsidRPr="00581C0C" w:rsidRDefault="00567DDB" w:rsidP="00DF3F1C">
            <w:pPr>
              <w:jc w:val="center"/>
              <w:rPr>
                <w:sz w:val="20"/>
                <w:szCs w:val="20"/>
                <w:highlight w:val="yellow"/>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268" w:type="dxa"/>
            <w:vAlign w:val="center"/>
          </w:tcPr>
          <w:p w:rsidR="00567DDB" w:rsidRPr="00581C0C" w:rsidRDefault="00567DDB" w:rsidP="00DF3F1C">
            <w:pPr>
              <w:jc w:val="center"/>
              <w:rPr>
                <w:sz w:val="20"/>
                <w:szCs w:val="20"/>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410" w:type="dxa"/>
            <w:vAlign w:val="center"/>
          </w:tcPr>
          <w:p w:rsidR="00567DDB" w:rsidRPr="00581C0C" w:rsidRDefault="00567DDB" w:rsidP="00DF3F1C">
            <w:pPr>
              <w:jc w:val="center"/>
              <w:rPr>
                <w:sz w:val="20"/>
                <w:szCs w:val="20"/>
              </w:rPr>
            </w:pPr>
            <w:r w:rsidRPr="00581C0C">
              <w:rPr>
                <w:sz w:val="20"/>
                <w:szCs w:val="20"/>
              </w:rPr>
              <w:t>(</w:t>
            </w:r>
            <w:r w:rsidRPr="00581C0C">
              <w:rPr>
                <w:sz w:val="20"/>
                <w:szCs w:val="20"/>
                <w:highlight w:val="yellow"/>
              </w:rPr>
              <w:t>doplní uchazeč</w:t>
            </w:r>
            <w:r w:rsidRPr="00581C0C">
              <w:rPr>
                <w:sz w:val="20"/>
                <w:szCs w:val="20"/>
              </w:rPr>
              <w:t>)</w:t>
            </w:r>
          </w:p>
          <w:p w:rsidR="00567DDB" w:rsidRPr="00581C0C" w:rsidRDefault="00567DDB" w:rsidP="00DF3F1C">
            <w:pPr>
              <w:jc w:val="center"/>
              <w:rPr>
                <w:sz w:val="20"/>
                <w:szCs w:val="20"/>
              </w:rPr>
            </w:pPr>
            <w:r w:rsidRPr="00581C0C">
              <w:rPr>
                <w:sz w:val="20"/>
                <w:szCs w:val="20"/>
              </w:rPr>
              <w:t>,- Kč</w:t>
            </w:r>
          </w:p>
        </w:tc>
      </w:tr>
    </w:tbl>
    <w:p w:rsidR="00567DDB" w:rsidRPr="00581C0C" w:rsidRDefault="00567DDB" w:rsidP="00740C7F">
      <w:pPr>
        <w:tabs>
          <w:tab w:val="left" w:pos="1065"/>
        </w:tabs>
        <w:jc w:val="both"/>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2107"/>
        <w:gridCol w:w="2268"/>
        <w:gridCol w:w="2410"/>
      </w:tblGrid>
      <w:tr w:rsidR="00567DDB" w:rsidRPr="00581C0C" w:rsidTr="00DF3F1C">
        <w:trPr>
          <w:trHeight w:val="699"/>
        </w:trPr>
        <w:tc>
          <w:tcPr>
            <w:tcW w:w="2004"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 xml:space="preserve">Počet jednotek </w:t>
            </w:r>
          </w:p>
        </w:tc>
        <w:tc>
          <w:tcPr>
            <w:tcW w:w="2107"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 xml:space="preserve">Cena/ks </w:t>
            </w:r>
          </w:p>
          <w:p w:rsidR="00567DDB" w:rsidRPr="00581C0C" w:rsidRDefault="00567DDB" w:rsidP="00DF3F1C">
            <w:pPr>
              <w:jc w:val="center"/>
              <w:rPr>
                <w:sz w:val="20"/>
                <w:szCs w:val="20"/>
              </w:rPr>
            </w:pPr>
            <w:r w:rsidRPr="00581C0C">
              <w:rPr>
                <w:sz w:val="20"/>
                <w:szCs w:val="20"/>
              </w:rPr>
              <w:t xml:space="preserve"> bez DPH</w:t>
            </w:r>
          </w:p>
        </w:tc>
        <w:tc>
          <w:tcPr>
            <w:tcW w:w="2268"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Sazba a výše DPH</w:t>
            </w:r>
          </w:p>
          <w:p w:rsidR="00567DDB" w:rsidRPr="00581C0C" w:rsidRDefault="00567DDB" w:rsidP="00DF3F1C">
            <w:pPr>
              <w:jc w:val="center"/>
              <w:rPr>
                <w:sz w:val="20"/>
                <w:szCs w:val="20"/>
              </w:rPr>
            </w:pPr>
            <w:r w:rsidRPr="00581C0C">
              <w:rPr>
                <w:sz w:val="20"/>
                <w:szCs w:val="20"/>
              </w:rPr>
              <w:t>(21%)</w:t>
            </w:r>
          </w:p>
        </w:tc>
        <w:tc>
          <w:tcPr>
            <w:tcW w:w="2410" w:type="dxa"/>
            <w:shd w:val="clear" w:color="auto" w:fill="B6DDE8" w:themeFill="accent5" w:themeFillTint="66"/>
            <w:vAlign w:val="center"/>
          </w:tcPr>
          <w:p w:rsidR="00567DDB" w:rsidRPr="00581C0C" w:rsidRDefault="00567DDB" w:rsidP="00DF3F1C">
            <w:pPr>
              <w:jc w:val="center"/>
              <w:rPr>
                <w:sz w:val="20"/>
                <w:szCs w:val="20"/>
              </w:rPr>
            </w:pPr>
            <w:r w:rsidRPr="00581C0C">
              <w:rPr>
                <w:sz w:val="20"/>
                <w:szCs w:val="20"/>
              </w:rPr>
              <w:t>Cena/ks včetně DPH</w:t>
            </w:r>
          </w:p>
        </w:tc>
      </w:tr>
      <w:tr w:rsidR="00567DDB" w:rsidRPr="00581C0C" w:rsidTr="00DF3F1C">
        <w:trPr>
          <w:trHeight w:val="699"/>
        </w:trPr>
        <w:tc>
          <w:tcPr>
            <w:tcW w:w="2004" w:type="dxa"/>
            <w:vAlign w:val="center"/>
          </w:tcPr>
          <w:p w:rsidR="00567DDB" w:rsidRPr="00581C0C" w:rsidRDefault="00567DDB" w:rsidP="00567DDB">
            <w:pPr>
              <w:jc w:val="center"/>
              <w:rPr>
                <w:sz w:val="20"/>
                <w:szCs w:val="20"/>
              </w:rPr>
            </w:pPr>
            <w:r w:rsidRPr="00581C0C">
              <w:rPr>
                <w:sz w:val="20"/>
                <w:szCs w:val="20"/>
              </w:rPr>
              <w:t>1 ks modul C</w:t>
            </w:r>
          </w:p>
        </w:tc>
        <w:tc>
          <w:tcPr>
            <w:tcW w:w="2107" w:type="dxa"/>
            <w:vAlign w:val="center"/>
          </w:tcPr>
          <w:p w:rsidR="00567DDB" w:rsidRPr="00581C0C" w:rsidRDefault="00567DDB" w:rsidP="00DF3F1C">
            <w:pPr>
              <w:jc w:val="center"/>
              <w:rPr>
                <w:sz w:val="20"/>
                <w:szCs w:val="20"/>
                <w:highlight w:val="yellow"/>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268" w:type="dxa"/>
            <w:vAlign w:val="center"/>
          </w:tcPr>
          <w:p w:rsidR="00567DDB" w:rsidRPr="00581C0C" w:rsidRDefault="00567DDB" w:rsidP="00DF3F1C">
            <w:pPr>
              <w:jc w:val="center"/>
              <w:rPr>
                <w:sz w:val="20"/>
                <w:szCs w:val="20"/>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410" w:type="dxa"/>
            <w:vAlign w:val="center"/>
          </w:tcPr>
          <w:p w:rsidR="00567DDB" w:rsidRPr="00581C0C" w:rsidRDefault="00567DDB" w:rsidP="00DF3F1C">
            <w:pPr>
              <w:jc w:val="center"/>
              <w:rPr>
                <w:sz w:val="20"/>
                <w:szCs w:val="20"/>
              </w:rPr>
            </w:pPr>
            <w:r w:rsidRPr="00581C0C">
              <w:rPr>
                <w:sz w:val="20"/>
                <w:szCs w:val="20"/>
              </w:rPr>
              <w:t>(</w:t>
            </w:r>
            <w:r w:rsidRPr="00581C0C">
              <w:rPr>
                <w:sz w:val="20"/>
                <w:szCs w:val="20"/>
                <w:highlight w:val="yellow"/>
              </w:rPr>
              <w:t>doplní uchazeč</w:t>
            </w:r>
            <w:r w:rsidRPr="00581C0C">
              <w:rPr>
                <w:sz w:val="20"/>
                <w:szCs w:val="20"/>
              </w:rPr>
              <w:t>)</w:t>
            </w:r>
          </w:p>
          <w:p w:rsidR="00567DDB" w:rsidRPr="00581C0C" w:rsidRDefault="00567DDB" w:rsidP="00DF3F1C">
            <w:pPr>
              <w:jc w:val="center"/>
              <w:rPr>
                <w:sz w:val="20"/>
                <w:szCs w:val="20"/>
              </w:rPr>
            </w:pPr>
            <w:r w:rsidRPr="00581C0C">
              <w:rPr>
                <w:sz w:val="20"/>
                <w:szCs w:val="20"/>
              </w:rPr>
              <w:t>,- Kč</w:t>
            </w:r>
          </w:p>
        </w:tc>
      </w:tr>
      <w:tr w:rsidR="00567DDB" w:rsidRPr="00581C0C" w:rsidTr="00DF3F1C">
        <w:trPr>
          <w:trHeight w:val="699"/>
        </w:trPr>
        <w:tc>
          <w:tcPr>
            <w:tcW w:w="2004" w:type="dxa"/>
            <w:vAlign w:val="center"/>
          </w:tcPr>
          <w:p w:rsidR="00567DDB" w:rsidRPr="00581C0C" w:rsidRDefault="00567DDB" w:rsidP="00567DDB">
            <w:pPr>
              <w:jc w:val="center"/>
              <w:rPr>
                <w:sz w:val="20"/>
                <w:szCs w:val="20"/>
              </w:rPr>
            </w:pPr>
            <w:r w:rsidRPr="00581C0C">
              <w:rPr>
                <w:sz w:val="20"/>
                <w:szCs w:val="20"/>
              </w:rPr>
              <w:t>10 ks modul C</w:t>
            </w:r>
          </w:p>
        </w:tc>
        <w:tc>
          <w:tcPr>
            <w:tcW w:w="2107" w:type="dxa"/>
            <w:vAlign w:val="center"/>
          </w:tcPr>
          <w:p w:rsidR="00567DDB" w:rsidRPr="00581C0C" w:rsidRDefault="00567DDB" w:rsidP="00DF3F1C">
            <w:pPr>
              <w:jc w:val="center"/>
              <w:rPr>
                <w:sz w:val="20"/>
                <w:szCs w:val="20"/>
                <w:highlight w:val="yellow"/>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268" w:type="dxa"/>
            <w:vAlign w:val="center"/>
          </w:tcPr>
          <w:p w:rsidR="00567DDB" w:rsidRPr="00581C0C" w:rsidRDefault="00567DDB" w:rsidP="00DF3F1C">
            <w:pPr>
              <w:jc w:val="center"/>
              <w:rPr>
                <w:sz w:val="20"/>
                <w:szCs w:val="20"/>
              </w:rPr>
            </w:pPr>
            <w:r w:rsidRPr="00581C0C">
              <w:rPr>
                <w:sz w:val="20"/>
                <w:szCs w:val="20"/>
                <w:highlight w:val="yellow"/>
              </w:rPr>
              <w:t>(doplní uchazeč)</w:t>
            </w:r>
          </w:p>
          <w:p w:rsidR="00567DDB" w:rsidRPr="00581C0C" w:rsidRDefault="00567DDB" w:rsidP="00DF3F1C">
            <w:pPr>
              <w:jc w:val="center"/>
              <w:rPr>
                <w:sz w:val="20"/>
                <w:szCs w:val="20"/>
              </w:rPr>
            </w:pPr>
            <w:r w:rsidRPr="00581C0C">
              <w:rPr>
                <w:sz w:val="20"/>
                <w:szCs w:val="20"/>
              </w:rPr>
              <w:t>,- Kč</w:t>
            </w:r>
          </w:p>
        </w:tc>
        <w:tc>
          <w:tcPr>
            <w:tcW w:w="2410" w:type="dxa"/>
            <w:vAlign w:val="center"/>
          </w:tcPr>
          <w:p w:rsidR="00567DDB" w:rsidRPr="00581C0C" w:rsidRDefault="00567DDB" w:rsidP="00DF3F1C">
            <w:pPr>
              <w:jc w:val="center"/>
              <w:rPr>
                <w:sz w:val="20"/>
                <w:szCs w:val="20"/>
              </w:rPr>
            </w:pPr>
            <w:r w:rsidRPr="00581C0C">
              <w:rPr>
                <w:sz w:val="20"/>
                <w:szCs w:val="20"/>
              </w:rPr>
              <w:t>(</w:t>
            </w:r>
            <w:r w:rsidRPr="00581C0C">
              <w:rPr>
                <w:sz w:val="20"/>
                <w:szCs w:val="20"/>
                <w:highlight w:val="yellow"/>
              </w:rPr>
              <w:t>doplní uchazeč</w:t>
            </w:r>
            <w:r w:rsidRPr="00581C0C">
              <w:rPr>
                <w:sz w:val="20"/>
                <w:szCs w:val="20"/>
              </w:rPr>
              <w:t>)</w:t>
            </w:r>
          </w:p>
          <w:p w:rsidR="00567DDB" w:rsidRPr="00581C0C" w:rsidRDefault="00567DDB" w:rsidP="00DF3F1C">
            <w:pPr>
              <w:jc w:val="center"/>
              <w:rPr>
                <w:sz w:val="20"/>
                <w:szCs w:val="20"/>
              </w:rPr>
            </w:pPr>
            <w:r w:rsidRPr="00581C0C">
              <w:rPr>
                <w:sz w:val="20"/>
                <w:szCs w:val="20"/>
              </w:rPr>
              <w:t>,- Kč</w:t>
            </w:r>
          </w:p>
        </w:tc>
      </w:tr>
    </w:tbl>
    <w:p w:rsidR="00567DDB" w:rsidRPr="00581C0C" w:rsidRDefault="00567DDB" w:rsidP="00740C7F">
      <w:pPr>
        <w:tabs>
          <w:tab w:val="left" w:pos="1065"/>
        </w:tabs>
        <w:jc w:val="both"/>
        <w:outlineLvl w:val="0"/>
      </w:pPr>
    </w:p>
    <w:p w:rsidR="00DE59C1" w:rsidRPr="00581C0C" w:rsidRDefault="002D5FB0" w:rsidP="00740C7F">
      <w:pPr>
        <w:pStyle w:val="Odstavecseseznamem"/>
        <w:numPr>
          <w:ilvl w:val="0"/>
          <w:numId w:val="32"/>
        </w:numPr>
        <w:jc w:val="both"/>
        <w:outlineLvl w:val="0"/>
      </w:pPr>
      <w:r w:rsidRPr="00581C0C">
        <w:t xml:space="preserve">Ceny uvedené v </w:t>
      </w:r>
      <w:r w:rsidR="00820E5C" w:rsidRPr="00581C0C">
        <w:t>předchozí</w:t>
      </w:r>
      <w:r w:rsidR="00623CAB" w:rsidRPr="00581C0C">
        <w:t>m</w:t>
      </w:r>
      <w:r w:rsidR="00820E5C" w:rsidRPr="00581C0C">
        <w:t xml:space="preserve"> odstavc</w:t>
      </w:r>
      <w:r w:rsidR="00623CAB" w:rsidRPr="00581C0C">
        <w:t>i</w:t>
      </w:r>
      <w:r w:rsidR="00820E5C" w:rsidRPr="00581C0C">
        <w:t xml:space="preserve"> </w:t>
      </w:r>
      <w:r w:rsidR="00DE59C1" w:rsidRPr="00581C0C">
        <w:t>byly sjednány jako ceny nejvýše</w:t>
      </w:r>
    </w:p>
    <w:p w:rsidR="002D5FB0" w:rsidRPr="00581C0C" w:rsidRDefault="002D5FB0" w:rsidP="00740C7F">
      <w:pPr>
        <w:jc w:val="both"/>
        <w:outlineLvl w:val="0"/>
      </w:pPr>
      <w:r w:rsidRPr="00581C0C">
        <w:t>přípustné a nepřekročitelné zahrnující veškeré náklady prodávajícího a jsou platné po celou d</w:t>
      </w:r>
      <w:r w:rsidR="00C45730" w:rsidRPr="00581C0C">
        <w:t xml:space="preserve">obu </w:t>
      </w:r>
      <w:r w:rsidR="00623CAB" w:rsidRPr="00581C0C">
        <w:t>účinnosti</w:t>
      </w:r>
      <w:r w:rsidR="00C45730" w:rsidRPr="00581C0C">
        <w:t xml:space="preserve"> této smlouvy. Tyto ceny mohou být</w:t>
      </w:r>
      <w:r w:rsidRPr="00581C0C">
        <w:t xml:space="preserve"> </w:t>
      </w:r>
      <w:r w:rsidR="00C45730" w:rsidRPr="00581C0C">
        <w:t>měněny</w:t>
      </w:r>
      <w:r w:rsidRPr="00581C0C">
        <w:t xml:space="preserve"> pouze z</w:t>
      </w:r>
      <w:r w:rsidR="008446D6" w:rsidRPr="00581C0C">
        <w:t> </w:t>
      </w:r>
      <w:r w:rsidRPr="00581C0C">
        <w:t>důvodu</w:t>
      </w:r>
      <w:r w:rsidR="008446D6" w:rsidRPr="00581C0C">
        <w:t xml:space="preserve"> </w:t>
      </w:r>
      <w:r w:rsidRPr="00581C0C">
        <w:t>změny zákonné sazby DPH, na základě</w:t>
      </w:r>
      <w:r w:rsidR="00C45730" w:rsidRPr="00581C0C">
        <w:t xml:space="preserve"> obecně závazného předpisu. Ceny budou pro tento případ upraveny</w:t>
      </w:r>
      <w:r w:rsidRPr="00581C0C">
        <w:t xml:space="preserve"> písemným dodatkem k této smlouvě.</w:t>
      </w:r>
    </w:p>
    <w:p w:rsidR="007739D4" w:rsidRPr="00581C0C" w:rsidRDefault="007739D4" w:rsidP="00BB0AE5">
      <w:pPr>
        <w:jc w:val="both"/>
        <w:outlineLvl w:val="0"/>
        <w:rPr>
          <w:b/>
        </w:rPr>
      </w:pPr>
    </w:p>
    <w:p w:rsidR="002D5FB0" w:rsidRPr="00581C0C" w:rsidRDefault="002D5FB0" w:rsidP="002D5FB0">
      <w:pPr>
        <w:jc w:val="center"/>
        <w:outlineLvl w:val="0"/>
        <w:rPr>
          <w:b/>
        </w:rPr>
      </w:pPr>
      <w:r w:rsidRPr="00581C0C">
        <w:rPr>
          <w:b/>
        </w:rPr>
        <w:t>V.</w:t>
      </w:r>
    </w:p>
    <w:p w:rsidR="005F12D9" w:rsidRPr="00581C0C" w:rsidRDefault="002D5FB0" w:rsidP="005F12D9">
      <w:pPr>
        <w:jc w:val="center"/>
        <w:rPr>
          <w:b/>
        </w:rPr>
      </w:pPr>
      <w:r w:rsidRPr="00581C0C">
        <w:rPr>
          <w:b/>
        </w:rPr>
        <w:t>Doba plnění, místo plnění a převzetí zboží</w:t>
      </w:r>
    </w:p>
    <w:p w:rsidR="005F12D9" w:rsidRPr="00581C0C" w:rsidRDefault="005F12D9" w:rsidP="005F12D9">
      <w:pPr>
        <w:ind w:firstLine="709"/>
        <w:jc w:val="both"/>
        <w:rPr>
          <w:b/>
        </w:rPr>
      </w:pPr>
    </w:p>
    <w:p w:rsidR="001906DD" w:rsidRPr="00581C0C" w:rsidRDefault="002D5FB0" w:rsidP="00377223">
      <w:pPr>
        <w:numPr>
          <w:ilvl w:val="0"/>
          <w:numId w:val="8"/>
        </w:numPr>
        <w:tabs>
          <w:tab w:val="left" w:pos="1134"/>
        </w:tabs>
        <w:ind w:left="0" w:firstLine="709"/>
        <w:jc w:val="both"/>
      </w:pPr>
      <w:r w:rsidRPr="00581C0C">
        <w:t>Prodávající se zavazuje dod</w:t>
      </w:r>
      <w:r w:rsidR="00450FB1" w:rsidRPr="00581C0C">
        <w:t>at</w:t>
      </w:r>
      <w:r w:rsidR="001906DD" w:rsidRPr="00581C0C">
        <w:t xml:space="preserve"> </w:t>
      </w:r>
      <w:r w:rsidR="00C051E3" w:rsidRPr="00581C0C">
        <w:t>zboží</w:t>
      </w:r>
      <w:r w:rsidR="001906DD" w:rsidRPr="00581C0C">
        <w:t xml:space="preserve"> do </w:t>
      </w:r>
      <w:r w:rsidR="00E26D83" w:rsidRPr="00581C0C">
        <w:t>15 pracovních</w:t>
      </w:r>
      <w:r w:rsidR="001906DD" w:rsidRPr="00581C0C">
        <w:t xml:space="preserve"> dnů od podpisu smlouvy</w:t>
      </w:r>
      <w:r w:rsidR="00CE4D05" w:rsidRPr="00581C0C">
        <w:t>.</w:t>
      </w:r>
    </w:p>
    <w:p w:rsidR="00450FB1" w:rsidRPr="00581C0C" w:rsidRDefault="00450FB1" w:rsidP="00C051E3">
      <w:pPr>
        <w:tabs>
          <w:tab w:val="left" w:pos="426"/>
        </w:tabs>
        <w:jc w:val="both"/>
        <w:rPr>
          <w:bCs/>
        </w:rPr>
      </w:pPr>
    </w:p>
    <w:p w:rsidR="00222DA5" w:rsidRPr="00581C0C" w:rsidRDefault="002D5FB0" w:rsidP="00154C15">
      <w:pPr>
        <w:pStyle w:val="Zkladntext"/>
        <w:numPr>
          <w:ilvl w:val="0"/>
          <w:numId w:val="7"/>
        </w:numPr>
        <w:tabs>
          <w:tab w:val="left" w:pos="1134"/>
        </w:tabs>
        <w:ind w:hanging="11"/>
        <w:jc w:val="both"/>
        <w:rPr>
          <w:szCs w:val="24"/>
          <w:lang w:val="cs-CZ"/>
        </w:rPr>
      </w:pPr>
      <w:r w:rsidRPr="00581C0C">
        <w:t xml:space="preserve">Prodávající se zavazuje dodat zboží do místa plnění, kterým je: </w:t>
      </w:r>
    </w:p>
    <w:p w:rsidR="00154C15" w:rsidRPr="00581C0C" w:rsidRDefault="00154C15" w:rsidP="00154C15">
      <w:pPr>
        <w:rPr>
          <w:bCs/>
        </w:rPr>
      </w:pPr>
    </w:p>
    <w:p w:rsidR="00154C15" w:rsidRPr="00581C0C" w:rsidRDefault="00154C15" w:rsidP="000C3DE7">
      <w:pPr>
        <w:ind w:firstLine="1134"/>
        <w:rPr>
          <w:snapToGrid w:val="0"/>
          <w:szCs w:val="20"/>
          <w:lang w:val="fr-FR" w:eastAsia="en-US"/>
        </w:rPr>
      </w:pPr>
      <w:r w:rsidRPr="00581C0C">
        <w:rPr>
          <w:snapToGrid w:val="0"/>
          <w:szCs w:val="20"/>
          <w:lang w:val="fr-FR" w:eastAsia="en-US"/>
        </w:rPr>
        <w:t>Vězeňská služba České republiky, Soudní 1672/1a, 140 67 Praha 4</w:t>
      </w:r>
      <w:r w:rsidR="00981F9B" w:rsidRPr="00581C0C">
        <w:rPr>
          <w:snapToGrid w:val="0"/>
          <w:szCs w:val="20"/>
          <w:lang w:val="fr-FR" w:eastAsia="en-US"/>
        </w:rPr>
        <w:t>, odbor informatiky.</w:t>
      </w:r>
    </w:p>
    <w:p w:rsidR="005F12D9" w:rsidRPr="00581C0C" w:rsidRDefault="005F12D9" w:rsidP="00D81922"/>
    <w:p w:rsidR="002D5FB0" w:rsidRPr="00581C0C" w:rsidRDefault="002D5FB0" w:rsidP="00705368">
      <w:pPr>
        <w:numPr>
          <w:ilvl w:val="0"/>
          <w:numId w:val="7"/>
        </w:numPr>
        <w:tabs>
          <w:tab w:val="left" w:pos="426"/>
          <w:tab w:val="left" w:pos="1134"/>
        </w:tabs>
        <w:ind w:left="0" w:firstLine="709"/>
        <w:jc w:val="both"/>
      </w:pPr>
      <w:r w:rsidRPr="00581C0C">
        <w:t xml:space="preserve">Zboží se považuje za dodané jeho protokolárním převzetím </w:t>
      </w:r>
      <w:r w:rsidR="005F12D9" w:rsidRPr="00581C0C">
        <w:t>určeným zástupcem</w:t>
      </w:r>
      <w:r w:rsidRPr="00581C0C">
        <w:t xml:space="preserve"> kupujícího uvedeným v čl. XI odst. 2</w:t>
      </w:r>
      <w:r w:rsidR="00CE4D05" w:rsidRPr="00581C0C">
        <w:t>,</w:t>
      </w:r>
      <w:r w:rsidR="00BF19CE" w:rsidRPr="00581C0C">
        <w:t xml:space="preserve"> této smlouvy</w:t>
      </w:r>
      <w:r w:rsidRPr="00581C0C">
        <w:t>. Se zbožím bude předán dodací list a další doklady v českém jazyce, které jsou nutné k</w:t>
      </w:r>
      <w:r w:rsidR="0060605B" w:rsidRPr="00581C0C">
        <w:t> </w:t>
      </w:r>
      <w:r w:rsidRPr="00581C0C">
        <w:t>převzetí</w:t>
      </w:r>
      <w:r w:rsidR="0060605B" w:rsidRPr="00581C0C">
        <w:t xml:space="preserve"> </w:t>
      </w:r>
      <w:r w:rsidR="00377223" w:rsidRPr="00581C0C">
        <w:t>a k </w:t>
      </w:r>
      <w:r w:rsidRPr="00581C0C">
        <w:t xml:space="preserve">užívání </w:t>
      </w:r>
      <w:r w:rsidR="005F12D9" w:rsidRPr="00581C0C">
        <w:t>zboží a doklady</w:t>
      </w:r>
      <w:r w:rsidRPr="00581C0C">
        <w:t xml:space="preserve"> stanovené obecně závaznými předpisy. </w:t>
      </w:r>
    </w:p>
    <w:p w:rsidR="002D5FB0" w:rsidRPr="00581C0C" w:rsidRDefault="002D5FB0" w:rsidP="005F12D9">
      <w:pPr>
        <w:tabs>
          <w:tab w:val="left" w:pos="426"/>
        </w:tabs>
        <w:ind w:firstLine="709"/>
        <w:jc w:val="both"/>
      </w:pPr>
    </w:p>
    <w:p w:rsidR="002D5FB0" w:rsidRPr="00581C0C" w:rsidRDefault="002D5FB0" w:rsidP="00705368">
      <w:pPr>
        <w:numPr>
          <w:ilvl w:val="0"/>
          <w:numId w:val="7"/>
        </w:numPr>
        <w:tabs>
          <w:tab w:val="left" w:pos="1134"/>
        </w:tabs>
        <w:ind w:left="0" w:firstLine="709"/>
        <w:jc w:val="both"/>
      </w:pPr>
      <w:r w:rsidRPr="00581C0C">
        <w:t>Prodávající avizuje předání zboží oprávněné osobě kupujícího nejpozději</w:t>
      </w:r>
      <w:r w:rsidR="005F12D9" w:rsidRPr="00581C0C">
        <w:t xml:space="preserve"> t</w:t>
      </w:r>
      <w:r w:rsidRPr="00581C0C">
        <w:t>ři pracovní dny před jeho uskutečněním.</w:t>
      </w:r>
    </w:p>
    <w:p w:rsidR="002D5FB0" w:rsidRPr="00581C0C" w:rsidRDefault="002D5FB0" w:rsidP="002D5FB0">
      <w:pPr>
        <w:tabs>
          <w:tab w:val="left" w:pos="426"/>
        </w:tabs>
        <w:jc w:val="both"/>
      </w:pPr>
    </w:p>
    <w:p w:rsidR="002D5FB0" w:rsidRPr="00581C0C" w:rsidRDefault="002D5FB0" w:rsidP="00705368">
      <w:pPr>
        <w:numPr>
          <w:ilvl w:val="0"/>
          <w:numId w:val="7"/>
        </w:numPr>
        <w:tabs>
          <w:tab w:val="left" w:pos="1134"/>
        </w:tabs>
        <w:ind w:left="0" w:firstLine="709"/>
        <w:jc w:val="both"/>
      </w:pPr>
      <w:r w:rsidRPr="00581C0C">
        <w:t>Kupující nepřevezme zboží, kter</w:t>
      </w:r>
      <w:r w:rsidR="00A11FA4" w:rsidRPr="00581C0C">
        <w:t>é</w:t>
      </w:r>
      <w:r w:rsidRPr="00581C0C">
        <w:t xml:space="preserve"> nevykazuj</w:t>
      </w:r>
      <w:r w:rsidR="00A11FA4" w:rsidRPr="00581C0C">
        <w:t>e</w:t>
      </w:r>
      <w:r w:rsidRPr="00581C0C">
        <w:t xml:space="preserve"> kvalitu a technické provedení stanovené v</w:t>
      </w:r>
      <w:r w:rsidR="00623CAB" w:rsidRPr="00581C0C">
        <w:t xml:space="preserve"> příloze </w:t>
      </w:r>
      <w:proofErr w:type="gramStart"/>
      <w:r w:rsidR="00623CAB" w:rsidRPr="00581C0C">
        <w:t xml:space="preserve">č.1 </w:t>
      </w:r>
      <w:r w:rsidRPr="00581C0C">
        <w:t>této</w:t>
      </w:r>
      <w:proofErr w:type="gramEnd"/>
      <w:r w:rsidRPr="00581C0C">
        <w:t xml:space="preserve"> smlouvy. Pokud kupující odmítne zboží převzít, uvede tuto skutečnost včetně důvodů do </w:t>
      </w:r>
      <w:r w:rsidR="0002627C" w:rsidRPr="00581C0C">
        <w:t xml:space="preserve">předávacího </w:t>
      </w:r>
      <w:r w:rsidRPr="00581C0C">
        <w:t xml:space="preserve">protokolu a obě smluvní strany sjednají nový termín pro předání zboží. Ustanovení čl. V. odst. 1. </w:t>
      </w:r>
      <w:r w:rsidR="00FC2451" w:rsidRPr="00581C0C">
        <w:t xml:space="preserve">této smlouvy </w:t>
      </w:r>
      <w:r w:rsidRPr="00581C0C">
        <w:t>tím není dotčeno.</w:t>
      </w:r>
    </w:p>
    <w:p w:rsidR="007739D4" w:rsidRPr="00581C0C" w:rsidRDefault="007739D4" w:rsidP="002D5FB0">
      <w:pPr>
        <w:tabs>
          <w:tab w:val="left" w:pos="1080"/>
        </w:tabs>
        <w:ind w:left="720"/>
        <w:jc w:val="both"/>
      </w:pPr>
    </w:p>
    <w:p w:rsidR="002D5FB0" w:rsidRPr="00581C0C" w:rsidRDefault="002D5FB0" w:rsidP="002D5FB0">
      <w:pPr>
        <w:jc w:val="center"/>
        <w:outlineLvl w:val="0"/>
        <w:rPr>
          <w:b/>
        </w:rPr>
      </w:pPr>
      <w:r w:rsidRPr="00581C0C">
        <w:rPr>
          <w:b/>
        </w:rPr>
        <w:t>VI.</w:t>
      </w:r>
    </w:p>
    <w:p w:rsidR="002D5FB0" w:rsidRPr="00581C0C" w:rsidRDefault="002D5FB0" w:rsidP="002D5FB0">
      <w:pPr>
        <w:jc w:val="center"/>
        <w:outlineLvl w:val="0"/>
        <w:rPr>
          <w:b/>
        </w:rPr>
      </w:pPr>
      <w:r w:rsidRPr="00581C0C">
        <w:rPr>
          <w:b/>
        </w:rPr>
        <w:t>Přechod vlastnictví ke zboží a nebezpečí škody na věci</w:t>
      </w:r>
    </w:p>
    <w:p w:rsidR="002D5FB0" w:rsidRPr="00581C0C" w:rsidRDefault="002D5FB0" w:rsidP="002D5FB0">
      <w:pPr>
        <w:jc w:val="center"/>
        <w:rPr>
          <w:b/>
        </w:rPr>
      </w:pPr>
    </w:p>
    <w:p w:rsidR="002D5FB0" w:rsidRPr="00581C0C" w:rsidRDefault="002D5FB0" w:rsidP="00705368">
      <w:pPr>
        <w:numPr>
          <w:ilvl w:val="0"/>
          <w:numId w:val="6"/>
        </w:numPr>
        <w:tabs>
          <w:tab w:val="left" w:pos="1134"/>
        </w:tabs>
        <w:ind w:left="0" w:firstLine="709"/>
        <w:jc w:val="both"/>
      </w:pPr>
      <w:r w:rsidRPr="00581C0C">
        <w:t>Kupující nabývá vlastnictví ke zboží</w:t>
      </w:r>
      <w:r w:rsidR="002379F7" w:rsidRPr="00581C0C">
        <w:t xml:space="preserve"> </w:t>
      </w:r>
      <w:r w:rsidR="00A11FA4" w:rsidRPr="00581C0C">
        <w:t xml:space="preserve">jeho </w:t>
      </w:r>
      <w:r w:rsidRPr="00581C0C">
        <w:t>protokolárním převzetím</w:t>
      </w:r>
      <w:r w:rsidR="002379F7" w:rsidRPr="00581C0C">
        <w:t xml:space="preserve"> </w:t>
      </w:r>
      <w:r w:rsidRPr="00581C0C">
        <w:t>od</w:t>
      </w:r>
      <w:r w:rsidR="002379F7" w:rsidRPr="00581C0C">
        <w:t xml:space="preserve"> </w:t>
      </w:r>
      <w:r w:rsidRPr="00581C0C">
        <w:t>prodávajícího.</w:t>
      </w:r>
      <w:r w:rsidR="00F93B25" w:rsidRPr="00581C0C">
        <w:t xml:space="preserve"> </w:t>
      </w:r>
      <w:r w:rsidR="00785BB6" w:rsidRPr="00581C0C">
        <w:t>Protokol</w:t>
      </w:r>
      <w:r w:rsidR="002379F7" w:rsidRPr="00581C0C">
        <w:t xml:space="preserve"> </w:t>
      </w:r>
      <w:r w:rsidRPr="00581C0C">
        <w:t>o předání</w:t>
      </w:r>
      <w:r w:rsidR="002379F7" w:rsidRPr="00581C0C">
        <w:t xml:space="preserve"> </w:t>
      </w:r>
      <w:r w:rsidRPr="00581C0C">
        <w:t>a převzetí musí být datován a podepsán oběma smluvními stranami.</w:t>
      </w:r>
      <w:r w:rsidR="002379F7" w:rsidRPr="00581C0C">
        <w:t xml:space="preserve"> Týmž</w:t>
      </w:r>
      <w:r w:rsidRPr="00581C0C">
        <w:t xml:space="preserve"> okamžikem přechází na kupujícího nebezpečí škody na věci.</w:t>
      </w:r>
    </w:p>
    <w:p w:rsidR="002D5FB0" w:rsidRPr="00581C0C" w:rsidRDefault="002D5FB0" w:rsidP="002D5FB0">
      <w:pPr>
        <w:tabs>
          <w:tab w:val="left" w:pos="426"/>
        </w:tabs>
        <w:jc w:val="both"/>
      </w:pPr>
    </w:p>
    <w:p w:rsidR="002D5FB0" w:rsidRPr="00581C0C" w:rsidRDefault="002D5FB0" w:rsidP="00705368">
      <w:pPr>
        <w:numPr>
          <w:ilvl w:val="0"/>
          <w:numId w:val="6"/>
        </w:numPr>
        <w:tabs>
          <w:tab w:val="left" w:pos="1134"/>
        </w:tabs>
        <w:ind w:left="0" w:firstLine="709"/>
        <w:jc w:val="both"/>
      </w:pPr>
      <w:r w:rsidRPr="00581C0C">
        <w:t>Prodávající nese plnou zodpovědnost za to, že na zboží neváznou práva třetí osoby.</w:t>
      </w:r>
    </w:p>
    <w:p w:rsidR="001B58BC" w:rsidRPr="00581C0C" w:rsidRDefault="001B58BC" w:rsidP="002D5FB0">
      <w:pPr>
        <w:jc w:val="center"/>
        <w:outlineLvl w:val="0"/>
        <w:rPr>
          <w:b/>
        </w:rPr>
      </w:pPr>
    </w:p>
    <w:p w:rsidR="00F92EA8" w:rsidRPr="00581C0C" w:rsidRDefault="00F92EA8" w:rsidP="00F92EA8">
      <w:pPr>
        <w:jc w:val="center"/>
        <w:outlineLvl w:val="0"/>
        <w:rPr>
          <w:b/>
        </w:rPr>
      </w:pPr>
      <w:r w:rsidRPr="00581C0C">
        <w:rPr>
          <w:b/>
        </w:rPr>
        <w:t>VII.</w:t>
      </w:r>
    </w:p>
    <w:p w:rsidR="00F92EA8" w:rsidRPr="00581C0C" w:rsidRDefault="00F92EA8" w:rsidP="00F92EA8">
      <w:pPr>
        <w:jc w:val="center"/>
        <w:outlineLvl w:val="0"/>
        <w:rPr>
          <w:b/>
        </w:rPr>
      </w:pPr>
      <w:r w:rsidRPr="00581C0C">
        <w:rPr>
          <w:b/>
        </w:rPr>
        <w:t>Platební podmínky</w:t>
      </w:r>
    </w:p>
    <w:p w:rsidR="00F92EA8" w:rsidRPr="00581C0C" w:rsidRDefault="00F92EA8" w:rsidP="00F92EA8">
      <w:pPr>
        <w:jc w:val="both"/>
      </w:pPr>
    </w:p>
    <w:p w:rsidR="00EB5C9F" w:rsidRPr="00581C0C" w:rsidRDefault="00F92EA8" w:rsidP="00EB5C9F">
      <w:pPr>
        <w:numPr>
          <w:ilvl w:val="0"/>
          <w:numId w:val="10"/>
        </w:numPr>
        <w:tabs>
          <w:tab w:val="left" w:pos="1080"/>
          <w:tab w:val="left" w:pos="1134"/>
        </w:tabs>
        <w:ind w:left="0" w:firstLine="709"/>
        <w:jc w:val="both"/>
      </w:pPr>
      <w:r w:rsidRPr="00581C0C">
        <w:t>Prodávající vystaví na dodané zboží fakturu po protokolárním převzetí zboží odpovědným zástupcem kupujícího. Faktury prodávajícího musí odpovídat svou povahou pojmu účetního dokladu dle závazných právních předpisů, zejména dle zákona č. 235/2004 Sb., o dani z přidané hodnoty, ve znění pozdějších předpisů a zákona č. 563/1991 Sb., o účetnictví, ve znění pozdějších předpisů. Prodávající je předkládá kupujícímu ve dvou vyhotoveních. K faktuře musí být přiložen protokol o předání a převzetí zboží včetně průvodních dokladů podepsaný oprávněnou osobou kupujícího.</w:t>
      </w:r>
    </w:p>
    <w:p w:rsidR="00EB5C9F" w:rsidRPr="00581C0C" w:rsidRDefault="00EB5C9F" w:rsidP="00EB5C9F">
      <w:pPr>
        <w:tabs>
          <w:tab w:val="left" w:pos="1080"/>
          <w:tab w:val="left" w:pos="1134"/>
        </w:tabs>
        <w:ind w:left="709"/>
        <w:jc w:val="both"/>
      </w:pPr>
    </w:p>
    <w:p w:rsidR="00EB5C9F" w:rsidRPr="00581C0C" w:rsidRDefault="00EB5C9F" w:rsidP="00EB5C9F">
      <w:pPr>
        <w:numPr>
          <w:ilvl w:val="0"/>
          <w:numId w:val="10"/>
        </w:numPr>
        <w:tabs>
          <w:tab w:val="left" w:pos="1080"/>
          <w:tab w:val="left" w:pos="1134"/>
        </w:tabs>
        <w:ind w:left="0" w:firstLine="709"/>
        <w:jc w:val="both"/>
      </w:pPr>
      <w:r w:rsidRPr="00581C0C">
        <w:rPr>
          <w:szCs w:val="22"/>
        </w:rPr>
        <w:t>Kromě náležitostí uvedených v zákoně o dani z přidané hodnoty musí faktura obsahovat též následující údaje:</w:t>
      </w:r>
    </w:p>
    <w:p w:rsidR="00EB5C9F" w:rsidRPr="00581C0C" w:rsidRDefault="00EB5C9F" w:rsidP="00EB5C9F">
      <w:pPr>
        <w:jc w:val="both"/>
        <w:rPr>
          <w:szCs w:val="22"/>
        </w:rPr>
      </w:pPr>
      <w:r w:rsidRPr="00581C0C">
        <w:rPr>
          <w:szCs w:val="22"/>
        </w:rPr>
        <w:tab/>
        <w:t xml:space="preserve">a) označení dokladu jako „faktura“ případně „daňový doklad“, </w:t>
      </w:r>
    </w:p>
    <w:p w:rsidR="00EB5C9F" w:rsidRPr="00581C0C" w:rsidRDefault="00EB5C9F" w:rsidP="00EB5C9F">
      <w:pPr>
        <w:jc w:val="both"/>
        <w:rPr>
          <w:szCs w:val="22"/>
        </w:rPr>
      </w:pPr>
      <w:r w:rsidRPr="00581C0C">
        <w:rPr>
          <w:szCs w:val="22"/>
        </w:rPr>
        <w:t xml:space="preserve"> </w:t>
      </w:r>
      <w:r w:rsidRPr="00581C0C">
        <w:rPr>
          <w:szCs w:val="22"/>
        </w:rPr>
        <w:tab/>
        <w:t xml:space="preserve">b) číslo smlouvy dle číslování </w:t>
      </w:r>
      <w:r w:rsidR="003C3423" w:rsidRPr="00581C0C">
        <w:rPr>
          <w:szCs w:val="22"/>
        </w:rPr>
        <w:t>kupujícího</w:t>
      </w:r>
      <w:r w:rsidRPr="00581C0C">
        <w:rPr>
          <w:szCs w:val="22"/>
        </w:rPr>
        <w:t>,</w:t>
      </w:r>
    </w:p>
    <w:p w:rsidR="00EB5C9F" w:rsidRPr="00581C0C" w:rsidRDefault="00EB5C9F" w:rsidP="00EB5C9F">
      <w:pPr>
        <w:jc w:val="both"/>
        <w:rPr>
          <w:szCs w:val="22"/>
        </w:rPr>
      </w:pPr>
      <w:r w:rsidRPr="00581C0C">
        <w:rPr>
          <w:szCs w:val="22"/>
        </w:rPr>
        <w:tab/>
        <w:t>c) den vystavení, den odeslání a den (lhůta) splatnosti faktury,</w:t>
      </w:r>
    </w:p>
    <w:p w:rsidR="00EB5C9F" w:rsidRPr="00581C0C" w:rsidRDefault="00EB5C9F" w:rsidP="00EB5C9F">
      <w:pPr>
        <w:jc w:val="both"/>
        <w:rPr>
          <w:szCs w:val="22"/>
        </w:rPr>
      </w:pPr>
      <w:r w:rsidRPr="00581C0C">
        <w:rPr>
          <w:szCs w:val="22"/>
        </w:rPr>
        <w:tab/>
        <w:t>d) příjemce a místo provedení služby,</w:t>
      </w:r>
    </w:p>
    <w:p w:rsidR="00EB5C9F" w:rsidRPr="00581C0C" w:rsidRDefault="00EB5C9F" w:rsidP="00EB5C9F">
      <w:pPr>
        <w:ind w:left="1080" w:hanging="372"/>
        <w:jc w:val="both"/>
        <w:rPr>
          <w:color w:val="000000"/>
          <w:szCs w:val="22"/>
        </w:rPr>
      </w:pPr>
      <w:r w:rsidRPr="00581C0C">
        <w:rPr>
          <w:szCs w:val="22"/>
        </w:rPr>
        <w:t xml:space="preserve">e) odběratele, </w:t>
      </w:r>
    </w:p>
    <w:p w:rsidR="00EB5C9F" w:rsidRPr="00581C0C" w:rsidRDefault="00EB5C9F" w:rsidP="00EB5C9F">
      <w:pPr>
        <w:ind w:left="1080" w:hanging="372"/>
        <w:jc w:val="both"/>
        <w:rPr>
          <w:szCs w:val="22"/>
        </w:rPr>
      </w:pPr>
      <w:r w:rsidRPr="00581C0C">
        <w:rPr>
          <w:szCs w:val="22"/>
        </w:rPr>
        <w:t>f) konečného příjemce,</w:t>
      </w:r>
    </w:p>
    <w:p w:rsidR="00EB5C9F" w:rsidRPr="00581C0C" w:rsidRDefault="00EB5C9F" w:rsidP="00EB5C9F">
      <w:pPr>
        <w:rPr>
          <w:szCs w:val="22"/>
        </w:rPr>
      </w:pPr>
      <w:r w:rsidRPr="00581C0C">
        <w:rPr>
          <w:szCs w:val="22"/>
        </w:rPr>
        <w:tab/>
        <w:t>g) IČO a DIČ smluvních stran,</w:t>
      </w:r>
    </w:p>
    <w:p w:rsidR="00EB5C9F" w:rsidRPr="00581C0C" w:rsidRDefault="00EB5C9F" w:rsidP="00EB5C9F">
      <w:pPr>
        <w:rPr>
          <w:szCs w:val="22"/>
        </w:rPr>
      </w:pPr>
      <w:r w:rsidRPr="00581C0C">
        <w:rPr>
          <w:szCs w:val="22"/>
        </w:rPr>
        <w:tab/>
        <w:t>h) označení peněžního ústavu a čísla účtu, na který má být placeno,</w:t>
      </w:r>
    </w:p>
    <w:p w:rsidR="00EB5C9F" w:rsidRPr="00581C0C" w:rsidRDefault="00EB5C9F" w:rsidP="00EB5C9F">
      <w:pPr>
        <w:rPr>
          <w:szCs w:val="22"/>
        </w:rPr>
      </w:pPr>
      <w:r w:rsidRPr="00581C0C">
        <w:rPr>
          <w:szCs w:val="22"/>
        </w:rPr>
        <w:tab/>
        <w:t xml:space="preserve">i) počet příloh s podpisem </w:t>
      </w:r>
      <w:r w:rsidR="003C3423" w:rsidRPr="00581C0C">
        <w:rPr>
          <w:szCs w:val="22"/>
        </w:rPr>
        <w:t>prodávajícího</w:t>
      </w:r>
      <w:r w:rsidRPr="00581C0C">
        <w:rPr>
          <w:szCs w:val="22"/>
        </w:rPr>
        <w:t>.</w:t>
      </w:r>
    </w:p>
    <w:p w:rsidR="00F92EA8" w:rsidRPr="00581C0C" w:rsidRDefault="00F92EA8" w:rsidP="00F92EA8">
      <w:pPr>
        <w:tabs>
          <w:tab w:val="left" w:pos="1080"/>
          <w:tab w:val="left" w:pos="1134"/>
        </w:tabs>
        <w:ind w:left="709"/>
        <w:jc w:val="both"/>
      </w:pPr>
    </w:p>
    <w:p w:rsidR="00F92EA8" w:rsidRPr="00581C0C" w:rsidRDefault="00F92EA8" w:rsidP="00705368">
      <w:pPr>
        <w:numPr>
          <w:ilvl w:val="0"/>
          <w:numId w:val="10"/>
        </w:numPr>
        <w:tabs>
          <w:tab w:val="left" w:pos="1134"/>
        </w:tabs>
        <w:ind w:left="0" w:firstLine="709"/>
        <w:jc w:val="both"/>
      </w:pPr>
      <w:r w:rsidRPr="00581C0C">
        <w:t>Datum splatnosti faktury se stanoví do 30 dnů od jejího doručení kupujícímu. Obě smluvní strany se dohodly, že povinnost úhrady je splněna okamžikem, kdy byla dlužná částka odepsána z účtu kupujícího.</w:t>
      </w:r>
    </w:p>
    <w:p w:rsidR="00DE59C1" w:rsidRPr="00581C0C" w:rsidRDefault="00DE59C1" w:rsidP="00DE59C1">
      <w:pPr>
        <w:tabs>
          <w:tab w:val="left" w:pos="1134"/>
        </w:tabs>
        <w:jc w:val="both"/>
      </w:pPr>
    </w:p>
    <w:p w:rsidR="00F92EA8" w:rsidRPr="00581C0C" w:rsidRDefault="00F92EA8" w:rsidP="00705368">
      <w:pPr>
        <w:numPr>
          <w:ilvl w:val="0"/>
          <w:numId w:val="10"/>
        </w:numPr>
        <w:tabs>
          <w:tab w:val="left" w:pos="1134"/>
        </w:tabs>
        <w:ind w:left="0" w:firstLine="709"/>
        <w:jc w:val="both"/>
      </w:pPr>
      <w:r w:rsidRPr="00581C0C">
        <w:t>Pokud faktura neobsahuje všechny zákonem a touto smlouvou stanovené náležitosti, nebo je věcně nesprávná, je kupující oprávněn ji do data splatnosti vrátit zpět k doplnění či opravě, aniž se tak dostane do prodlení. Lhůta splatnosti počíná běžet znovu od opětovného doručení náležitě doplněného či opraveného dokladu.</w:t>
      </w:r>
    </w:p>
    <w:p w:rsidR="00F92EA8" w:rsidRPr="00581C0C" w:rsidRDefault="00F92EA8" w:rsidP="00F92EA8">
      <w:pPr>
        <w:pStyle w:val="Odstavecseseznamem"/>
        <w:jc w:val="both"/>
      </w:pPr>
    </w:p>
    <w:p w:rsidR="00F92EA8" w:rsidRPr="00581C0C" w:rsidRDefault="00F92EA8" w:rsidP="00705368">
      <w:pPr>
        <w:numPr>
          <w:ilvl w:val="0"/>
          <w:numId w:val="10"/>
        </w:numPr>
        <w:tabs>
          <w:tab w:val="left" w:pos="1134"/>
        </w:tabs>
        <w:ind w:left="0" w:firstLine="709"/>
        <w:jc w:val="both"/>
        <w:outlineLvl w:val="0"/>
      </w:pPr>
      <w:r w:rsidRPr="00581C0C">
        <w:lastRenderedPageBreak/>
        <w:t>Nezaplatí-li kupující kupní cenu včas, je povinen uhradit prodávajícímu úrok z prodlení podle nařízení vlády č. 351/2013 Sb., kterým se určuje výše úroků</w:t>
      </w:r>
      <w:r w:rsidR="008D71A6" w:rsidRPr="00581C0C">
        <w:t xml:space="preserve"> z p</w:t>
      </w:r>
      <w:r w:rsidRPr="00581C0C">
        <w:t>rodlení a nákladů spojených s uplatněním pohledávky.</w:t>
      </w:r>
    </w:p>
    <w:p w:rsidR="001B58BC" w:rsidRPr="00581C0C" w:rsidRDefault="001B58BC" w:rsidP="001B58BC">
      <w:pPr>
        <w:tabs>
          <w:tab w:val="left" w:pos="426"/>
          <w:tab w:val="left" w:pos="1080"/>
          <w:tab w:val="left" w:pos="1134"/>
        </w:tabs>
        <w:ind w:left="709"/>
        <w:jc w:val="both"/>
        <w:outlineLvl w:val="0"/>
        <w:rPr>
          <w:color w:val="FF0000"/>
          <w:sz w:val="22"/>
        </w:rPr>
      </w:pPr>
    </w:p>
    <w:p w:rsidR="001906DD" w:rsidRPr="00581C0C" w:rsidRDefault="001906DD" w:rsidP="00655C17">
      <w:pPr>
        <w:tabs>
          <w:tab w:val="left" w:pos="426"/>
          <w:tab w:val="left" w:pos="1080"/>
          <w:tab w:val="left" w:pos="1134"/>
        </w:tabs>
        <w:jc w:val="both"/>
        <w:outlineLvl w:val="0"/>
        <w:rPr>
          <w:color w:val="FF0000"/>
          <w:sz w:val="22"/>
        </w:rPr>
      </w:pPr>
    </w:p>
    <w:p w:rsidR="001B58BC" w:rsidRPr="00581C0C" w:rsidRDefault="001B58BC" w:rsidP="001B58BC">
      <w:pPr>
        <w:jc w:val="center"/>
        <w:outlineLvl w:val="0"/>
        <w:rPr>
          <w:b/>
        </w:rPr>
      </w:pPr>
      <w:r w:rsidRPr="00581C0C">
        <w:rPr>
          <w:b/>
        </w:rPr>
        <w:t>VIII.</w:t>
      </w:r>
    </w:p>
    <w:p w:rsidR="001B58BC" w:rsidRPr="00581C0C" w:rsidRDefault="001B58BC" w:rsidP="001B58BC">
      <w:pPr>
        <w:jc w:val="center"/>
        <w:outlineLvl w:val="0"/>
        <w:rPr>
          <w:b/>
        </w:rPr>
      </w:pPr>
      <w:r w:rsidRPr="00581C0C">
        <w:rPr>
          <w:b/>
        </w:rPr>
        <w:t>Záruka na jakost a vady zboží</w:t>
      </w:r>
    </w:p>
    <w:p w:rsidR="001B58BC" w:rsidRPr="00581C0C" w:rsidRDefault="001B58BC" w:rsidP="001B58BC">
      <w:pPr>
        <w:outlineLvl w:val="0"/>
        <w:rPr>
          <w:b/>
        </w:rPr>
      </w:pPr>
    </w:p>
    <w:p w:rsidR="001B58BC" w:rsidRPr="00581C0C" w:rsidRDefault="001B58BC" w:rsidP="00705368">
      <w:pPr>
        <w:pStyle w:val="Odstavecseseznamem"/>
        <w:numPr>
          <w:ilvl w:val="0"/>
          <w:numId w:val="9"/>
        </w:numPr>
        <w:tabs>
          <w:tab w:val="left" w:pos="709"/>
          <w:tab w:val="left" w:pos="1134"/>
        </w:tabs>
        <w:ind w:left="0" w:firstLine="709"/>
        <w:jc w:val="both"/>
      </w:pPr>
      <w:r w:rsidRPr="00581C0C">
        <w:t>Nesplňuje-li zboží vlastnosti stanovené touto smlouvou a ustanovením</w:t>
      </w:r>
      <w:r w:rsidR="008D71A6" w:rsidRPr="00581C0C">
        <w:t xml:space="preserve"> </w:t>
      </w:r>
      <w:r w:rsidRPr="00581C0C">
        <w:t>§</w:t>
      </w:r>
      <w:r w:rsidR="008D71A6" w:rsidRPr="00581C0C">
        <w:t> </w:t>
      </w:r>
      <w:r w:rsidRPr="00581C0C">
        <w:t>2099 občanského zákoníku, má vady.</w:t>
      </w:r>
    </w:p>
    <w:p w:rsidR="001B58BC" w:rsidRPr="00581C0C" w:rsidRDefault="001B58BC" w:rsidP="001B58BC">
      <w:pPr>
        <w:tabs>
          <w:tab w:val="left" w:pos="709"/>
        </w:tabs>
        <w:ind w:firstLine="709"/>
        <w:jc w:val="both"/>
      </w:pPr>
    </w:p>
    <w:p w:rsidR="001B58BC" w:rsidRPr="00581C0C" w:rsidRDefault="001B58BC" w:rsidP="00705368">
      <w:pPr>
        <w:numPr>
          <w:ilvl w:val="0"/>
          <w:numId w:val="9"/>
        </w:numPr>
        <w:tabs>
          <w:tab w:val="left" w:pos="709"/>
          <w:tab w:val="left" w:pos="1134"/>
        </w:tabs>
        <w:ind w:left="0" w:firstLine="709"/>
        <w:jc w:val="both"/>
      </w:pPr>
      <w:r w:rsidRPr="00581C0C">
        <w:t>Záruční doba na jakost zboží dle § 2113 občanského zákoníku činí</w:t>
      </w:r>
      <w:r w:rsidR="008D71A6" w:rsidRPr="00581C0C">
        <w:t xml:space="preserve"> </w:t>
      </w:r>
      <w:r w:rsidRPr="00581C0C">
        <w:rPr>
          <w:b/>
          <w:bCs/>
        </w:rPr>
        <w:t>[</w:t>
      </w:r>
      <w:proofErr w:type="spellStart"/>
      <w:r w:rsidRPr="00581C0C">
        <w:rPr>
          <w:b/>
          <w:bCs/>
        </w:rPr>
        <w:t>xx</w:t>
      </w:r>
      <w:proofErr w:type="spellEnd"/>
      <w:r w:rsidRPr="00581C0C">
        <w:rPr>
          <w:b/>
        </w:rPr>
        <w:t xml:space="preserve"> měsíců – min. </w:t>
      </w:r>
      <w:r w:rsidR="009B1BCD" w:rsidRPr="00581C0C">
        <w:rPr>
          <w:b/>
        </w:rPr>
        <w:t>36</w:t>
      </w:r>
      <w:r w:rsidRPr="00581C0C">
        <w:rPr>
          <w:b/>
        </w:rPr>
        <w:t xml:space="preserve"> měsíců </w:t>
      </w:r>
      <w:r w:rsidRPr="00581C0C">
        <w:rPr>
          <w:b/>
          <w:highlight w:val="yellow"/>
        </w:rPr>
        <w:t>doplní prodávající</w:t>
      </w:r>
      <w:r w:rsidRPr="00581C0C">
        <w:rPr>
          <w:b/>
        </w:rPr>
        <w:t>]</w:t>
      </w:r>
      <w:r w:rsidRPr="00581C0C">
        <w:t xml:space="preserve"> </w:t>
      </w:r>
      <w:r w:rsidR="00623CAB" w:rsidRPr="00581C0C">
        <w:t xml:space="preserve">u zařízení </w:t>
      </w:r>
      <w:r w:rsidR="009B1BCD" w:rsidRPr="00581C0C">
        <w:t xml:space="preserve">typu A, modulu A, B a C </w:t>
      </w:r>
      <w:r w:rsidR="00623CAB" w:rsidRPr="00581C0C">
        <w:t xml:space="preserve">a </w:t>
      </w:r>
      <w:r w:rsidR="00623CAB" w:rsidRPr="00581C0C">
        <w:rPr>
          <w:b/>
          <w:lang w:val="en-US"/>
        </w:rPr>
        <w:t xml:space="preserve">[xx </w:t>
      </w:r>
      <w:proofErr w:type="spellStart"/>
      <w:r w:rsidR="00623CAB" w:rsidRPr="00581C0C">
        <w:rPr>
          <w:b/>
          <w:lang w:val="en-US"/>
        </w:rPr>
        <w:t>měsíců</w:t>
      </w:r>
      <w:proofErr w:type="spellEnd"/>
      <w:r w:rsidR="00623CAB" w:rsidRPr="00581C0C">
        <w:rPr>
          <w:b/>
          <w:lang w:val="en-US"/>
        </w:rPr>
        <w:t xml:space="preserve"> –</w:t>
      </w:r>
      <w:r w:rsidR="00623CAB" w:rsidRPr="00581C0C">
        <w:rPr>
          <w:lang w:val="en-US"/>
        </w:rPr>
        <w:t xml:space="preserve"> </w:t>
      </w:r>
      <w:r w:rsidR="00623CAB" w:rsidRPr="00581C0C">
        <w:rPr>
          <w:b/>
        </w:rPr>
        <w:t xml:space="preserve">min. </w:t>
      </w:r>
      <w:r w:rsidR="009B1BCD" w:rsidRPr="00581C0C">
        <w:rPr>
          <w:b/>
        </w:rPr>
        <w:t>60</w:t>
      </w:r>
      <w:r w:rsidR="00623CAB" w:rsidRPr="00581C0C">
        <w:rPr>
          <w:b/>
        </w:rPr>
        <w:t xml:space="preserve"> měsíců </w:t>
      </w:r>
      <w:r w:rsidR="00623CAB" w:rsidRPr="00581C0C">
        <w:rPr>
          <w:b/>
          <w:highlight w:val="yellow"/>
        </w:rPr>
        <w:t>doplní prodávající</w:t>
      </w:r>
      <w:r w:rsidR="00623CAB" w:rsidRPr="00581C0C">
        <w:rPr>
          <w:b/>
        </w:rPr>
        <w:t>]</w:t>
      </w:r>
      <w:r w:rsidR="00623CAB" w:rsidRPr="00581C0C">
        <w:t xml:space="preserve"> u </w:t>
      </w:r>
      <w:r w:rsidR="009B1BCD" w:rsidRPr="00581C0C">
        <w:t>zařízení typu B, C a D</w:t>
      </w:r>
      <w:r w:rsidR="00623CAB" w:rsidRPr="00581C0C">
        <w:t xml:space="preserve"> </w:t>
      </w:r>
      <w:r w:rsidRPr="00581C0C">
        <w:t>a začíná běžet ode dne převzetí zboží dle předávacího protokolu. Prodávající odstraňuje reklamované vady během záruční doby bezplatně.</w:t>
      </w:r>
    </w:p>
    <w:p w:rsidR="001B58BC" w:rsidRPr="00581C0C" w:rsidRDefault="001B58BC" w:rsidP="001B58BC">
      <w:pPr>
        <w:tabs>
          <w:tab w:val="left" w:pos="426"/>
          <w:tab w:val="left" w:pos="709"/>
        </w:tabs>
        <w:ind w:firstLine="709"/>
        <w:jc w:val="both"/>
        <w:outlineLvl w:val="0"/>
      </w:pPr>
    </w:p>
    <w:p w:rsidR="001B58BC" w:rsidRPr="00581C0C" w:rsidRDefault="001B58BC" w:rsidP="00705368">
      <w:pPr>
        <w:pStyle w:val="Odstavecseseznamem"/>
        <w:numPr>
          <w:ilvl w:val="0"/>
          <w:numId w:val="9"/>
        </w:numPr>
        <w:tabs>
          <w:tab w:val="left" w:pos="426"/>
          <w:tab w:val="left" w:pos="709"/>
          <w:tab w:val="left" w:pos="1134"/>
        </w:tabs>
        <w:ind w:left="0" w:firstLine="709"/>
        <w:jc w:val="both"/>
        <w:outlineLvl w:val="0"/>
      </w:pPr>
      <w:r w:rsidRPr="00581C0C">
        <w:t>Užití § 2103, § 2104, § 2111 a § 2012 odst. 1 občanského zákoníku se dohodou stran vylučuje. Zjevné a skryté vady lze uplatňovat kdykoliv po celou dobu záruční doby.</w:t>
      </w:r>
    </w:p>
    <w:p w:rsidR="001B58BC" w:rsidRPr="00581C0C" w:rsidRDefault="001B58BC" w:rsidP="001B58BC">
      <w:pPr>
        <w:tabs>
          <w:tab w:val="left" w:pos="426"/>
          <w:tab w:val="left" w:pos="709"/>
        </w:tabs>
        <w:ind w:firstLine="709"/>
        <w:jc w:val="both"/>
        <w:outlineLvl w:val="0"/>
      </w:pPr>
    </w:p>
    <w:p w:rsidR="001B58BC" w:rsidRPr="00581C0C" w:rsidRDefault="001B58BC" w:rsidP="00705368">
      <w:pPr>
        <w:numPr>
          <w:ilvl w:val="0"/>
          <w:numId w:val="9"/>
        </w:numPr>
        <w:tabs>
          <w:tab w:val="left" w:pos="709"/>
          <w:tab w:val="left" w:pos="1134"/>
        </w:tabs>
        <w:ind w:left="0" w:firstLine="709"/>
        <w:jc w:val="both"/>
      </w:pPr>
      <w:r w:rsidRPr="00581C0C">
        <w:t>Vady zjištěné při převzetí nebo později v záruční době je prodávající povinen odstranit do 15 dnů ode dne, kdy mu byla vada oznámena dle odst. 5. tohoto článku smlouvy, pokud vzhledem k povaze vady nesjednal s kupujícím lhůtu jinou. Nelze-li vadu odstranit, nebo by je</w:t>
      </w:r>
      <w:r w:rsidR="00623CAB" w:rsidRPr="00581C0C">
        <w:t>jí odstranění trvalo déle než 15</w:t>
      </w:r>
      <w:r w:rsidRPr="00581C0C">
        <w:t xml:space="preserve"> dnů, zavazuje se prodávající dodat náhradou stejné zboží a </w:t>
      </w:r>
      <w:r w:rsidR="00FE3A6D" w:rsidRPr="00581C0C">
        <w:t>v </w:t>
      </w:r>
      <w:r w:rsidRPr="00581C0C">
        <w:t>bezvadné</w:t>
      </w:r>
      <w:r w:rsidR="00FE3A6D" w:rsidRPr="00581C0C">
        <w:t xml:space="preserve"> kvalitě</w:t>
      </w:r>
      <w:r w:rsidRPr="00581C0C">
        <w:t>, a to ve výše uvedené lhůtě určené pro odstranění vad.</w:t>
      </w:r>
    </w:p>
    <w:p w:rsidR="001B58BC" w:rsidRPr="00581C0C" w:rsidRDefault="001B58BC" w:rsidP="001B58BC">
      <w:pPr>
        <w:tabs>
          <w:tab w:val="left" w:pos="426"/>
          <w:tab w:val="left" w:pos="709"/>
        </w:tabs>
        <w:ind w:firstLine="709"/>
        <w:jc w:val="both"/>
      </w:pPr>
    </w:p>
    <w:p w:rsidR="001B58BC" w:rsidRPr="00581C0C" w:rsidRDefault="001B58BC" w:rsidP="00705368">
      <w:pPr>
        <w:numPr>
          <w:ilvl w:val="0"/>
          <w:numId w:val="9"/>
        </w:numPr>
        <w:tabs>
          <w:tab w:val="left" w:pos="709"/>
          <w:tab w:val="left" w:pos="1134"/>
        </w:tabs>
        <w:ind w:left="0" w:firstLine="709"/>
        <w:jc w:val="both"/>
      </w:pPr>
      <w:r w:rsidRPr="00581C0C">
        <w:t xml:space="preserve">Vady zboží uplatňuje kupující písemně na adrese uvedené v záhlaví této smlouvy nebo na e-mailové adrese prodávajícího: </w:t>
      </w:r>
      <w:r w:rsidRPr="00581C0C">
        <w:rPr>
          <w:b/>
          <w:bCs/>
        </w:rPr>
        <w:t>[</w:t>
      </w:r>
      <w:r w:rsidRPr="00581C0C">
        <w:rPr>
          <w:b/>
          <w:highlight w:val="yellow"/>
        </w:rPr>
        <w:t>doplní prodávající</w:t>
      </w:r>
      <w:r w:rsidRPr="00581C0C">
        <w:rPr>
          <w:b/>
        </w:rPr>
        <w:t>]</w:t>
      </w:r>
      <w:r w:rsidRPr="00581C0C">
        <w:t>. Vadné zboží převezme prodávající od kupujícího v místě plnění.</w:t>
      </w:r>
    </w:p>
    <w:p w:rsidR="001B58BC" w:rsidRPr="00581C0C" w:rsidRDefault="001B58BC" w:rsidP="001B58BC">
      <w:pPr>
        <w:tabs>
          <w:tab w:val="left" w:pos="426"/>
        </w:tabs>
        <w:jc w:val="both"/>
        <w:rPr>
          <w:i/>
          <w:color w:val="FF0000"/>
        </w:rPr>
      </w:pPr>
    </w:p>
    <w:p w:rsidR="001B58BC" w:rsidRPr="00581C0C" w:rsidRDefault="001B58BC" w:rsidP="001B58BC">
      <w:pPr>
        <w:jc w:val="center"/>
        <w:outlineLvl w:val="0"/>
        <w:rPr>
          <w:b/>
        </w:rPr>
      </w:pPr>
      <w:r w:rsidRPr="00581C0C">
        <w:rPr>
          <w:b/>
        </w:rPr>
        <w:t>IX.</w:t>
      </w:r>
    </w:p>
    <w:p w:rsidR="001B58BC" w:rsidRPr="00581C0C" w:rsidRDefault="001B58BC" w:rsidP="001B58BC">
      <w:pPr>
        <w:jc w:val="center"/>
        <w:outlineLvl w:val="0"/>
        <w:rPr>
          <w:b/>
        </w:rPr>
      </w:pPr>
      <w:r w:rsidRPr="00581C0C">
        <w:rPr>
          <w:b/>
        </w:rPr>
        <w:t>Smluvní pokuty</w:t>
      </w:r>
    </w:p>
    <w:p w:rsidR="001B58BC" w:rsidRPr="00581C0C" w:rsidRDefault="001B58BC" w:rsidP="001B58BC">
      <w:pPr>
        <w:outlineLvl w:val="0"/>
        <w:rPr>
          <w:b/>
        </w:rPr>
      </w:pPr>
    </w:p>
    <w:p w:rsidR="001B58BC" w:rsidRPr="00581C0C" w:rsidRDefault="001B58BC" w:rsidP="00705368">
      <w:pPr>
        <w:numPr>
          <w:ilvl w:val="0"/>
          <w:numId w:val="5"/>
        </w:numPr>
        <w:tabs>
          <w:tab w:val="left" w:pos="1134"/>
        </w:tabs>
        <w:ind w:left="0" w:firstLine="709"/>
        <w:jc w:val="both"/>
      </w:pPr>
      <w:r w:rsidRPr="00581C0C">
        <w:t>Pokud prodávající nedodrží dodací lhůtu sjednanou v článku V. této smlouvy, zaplatí kupuj</w:t>
      </w:r>
      <w:r w:rsidR="006F3139" w:rsidRPr="00581C0C">
        <w:t>ícímu smluvní pokutu ve výši 0,5</w:t>
      </w:r>
      <w:r w:rsidRPr="00581C0C">
        <w:t xml:space="preserve"> % z ceny </w:t>
      </w:r>
      <w:r w:rsidR="006F3139" w:rsidRPr="00581C0C">
        <w:t>nedodaného zboží</w:t>
      </w:r>
      <w:r w:rsidRPr="00581C0C">
        <w:t xml:space="preserve"> za každý započatý den prodlení.</w:t>
      </w:r>
    </w:p>
    <w:p w:rsidR="001B58BC" w:rsidRPr="00581C0C" w:rsidRDefault="001B58BC" w:rsidP="001B58BC">
      <w:pPr>
        <w:tabs>
          <w:tab w:val="left" w:pos="426"/>
        </w:tabs>
        <w:jc w:val="both"/>
      </w:pPr>
    </w:p>
    <w:p w:rsidR="001B58BC" w:rsidRPr="00581C0C" w:rsidRDefault="001B58BC" w:rsidP="00705368">
      <w:pPr>
        <w:numPr>
          <w:ilvl w:val="0"/>
          <w:numId w:val="5"/>
        </w:numPr>
        <w:tabs>
          <w:tab w:val="left" w:pos="1134"/>
        </w:tabs>
        <w:ind w:left="0" w:firstLine="709"/>
        <w:jc w:val="both"/>
      </w:pPr>
      <w:r w:rsidRPr="00581C0C">
        <w:t>V případě prodlení prodávajícího s odstraněním vad v záruční době ve lhůtě podle čl. VIII. odst. 4 této</w:t>
      </w:r>
      <w:r w:rsidR="00CE4D05" w:rsidRPr="00581C0C">
        <w:t>,</w:t>
      </w:r>
      <w:r w:rsidRPr="00581C0C">
        <w:t xml:space="preserve"> smlouvy je povinen prodávající uhradit kupujícímu smluvní pokutu ve výši 0,</w:t>
      </w:r>
      <w:r w:rsidR="009B1BCD" w:rsidRPr="00581C0C">
        <w:t>5</w:t>
      </w:r>
      <w:r w:rsidRPr="00581C0C">
        <w:t xml:space="preserve"> </w:t>
      </w:r>
      <w:r w:rsidR="00556E3A" w:rsidRPr="00581C0C">
        <w:t xml:space="preserve">% </w:t>
      </w:r>
      <w:r w:rsidRPr="00581C0C">
        <w:t xml:space="preserve">z ceny reklamovaného zboží za každý započatý den prodlení, min. </w:t>
      </w:r>
      <w:r w:rsidR="00B63267" w:rsidRPr="00581C0C">
        <w:t>5</w:t>
      </w:r>
      <w:r w:rsidRPr="00581C0C">
        <w:t xml:space="preserve">00 Kč za každý započatý den </w:t>
      </w:r>
      <w:r w:rsidR="0013016B" w:rsidRPr="00581C0C">
        <w:t xml:space="preserve">prodlení. </w:t>
      </w:r>
      <w:r w:rsidRPr="00581C0C">
        <w:t>Za</w:t>
      </w:r>
      <w:r w:rsidR="0013016B" w:rsidRPr="00581C0C">
        <w:t> </w:t>
      </w:r>
      <w:r w:rsidRPr="00581C0C">
        <w:t>neodstranění vad se považuje také nedodání náhradního zboží ve lhůtě určené pro odstranění vad dle čl. VIII. odst. 4</w:t>
      </w:r>
      <w:r w:rsidR="00CE4D05" w:rsidRPr="00581C0C">
        <w:t>,</w:t>
      </w:r>
      <w:r w:rsidRPr="00581C0C">
        <w:t xml:space="preserve"> této smlouvy.</w:t>
      </w:r>
    </w:p>
    <w:p w:rsidR="001B58BC" w:rsidRPr="00581C0C" w:rsidRDefault="001B58BC" w:rsidP="001B58BC">
      <w:pPr>
        <w:tabs>
          <w:tab w:val="left" w:pos="426"/>
        </w:tabs>
        <w:jc w:val="both"/>
      </w:pPr>
    </w:p>
    <w:p w:rsidR="001B58BC" w:rsidRPr="00581C0C" w:rsidRDefault="001B58BC" w:rsidP="00705368">
      <w:pPr>
        <w:numPr>
          <w:ilvl w:val="0"/>
          <w:numId w:val="5"/>
        </w:numPr>
        <w:tabs>
          <w:tab w:val="left" w:pos="1134"/>
        </w:tabs>
        <w:ind w:left="0" w:firstLine="709"/>
        <w:jc w:val="both"/>
      </w:pPr>
      <w:r w:rsidRPr="00581C0C">
        <w:t>Úhradou smluvní pokuty podle předchozích odstavců není dotčeno právo kupujícího na náhradu škody v plné výši.</w:t>
      </w:r>
    </w:p>
    <w:p w:rsidR="001B58BC" w:rsidRPr="00581C0C" w:rsidRDefault="001B58BC" w:rsidP="001B58BC">
      <w:pPr>
        <w:tabs>
          <w:tab w:val="left" w:pos="426"/>
        </w:tabs>
        <w:jc w:val="both"/>
      </w:pPr>
    </w:p>
    <w:p w:rsidR="001B58BC" w:rsidRPr="00581C0C" w:rsidRDefault="001B58BC" w:rsidP="00705368">
      <w:pPr>
        <w:numPr>
          <w:ilvl w:val="0"/>
          <w:numId w:val="5"/>
        </w:numPr>
        <w:tabs>
          <w:tab w:val="left" w:pos="1134"/>
        </w:tabs>
        <w:ind w:left="0" w:firstLine="709"/>
        <w:jc w:val="both"/>
      </w:pPr>
      <w:r w:rsidRPr="00581C0C">
        <w:t>Za porušení povinnosti mlč</w:t>
      </w:r>
      <w:r w:rsidR="00EC15E5" w:rsidRPr="00581C0C">
        <w:t>enlivosti specifikované v čl. X.</w:t>
      </w:r>
      <w:r w:rsidRPr="00581C0C">
        <w:t xml:space="preserve"> odst. </w:t>
      </w:r>
      <w:r w:rsidR="007831CF" w:rsidRPr="00581C0C">
        <w:t>1</w:t>
      </w:r>
      <w:r w:rsidRPr="00581C0C">
        <w:t xml:space="preserve"> této smlouvy je prodávající povinen uhradit kupujícímu smluvní pokutu ve výši 10 000 Kč, a to za každý jednotlivý případ porušení povinnosti.</w:t>
      </w:r>
    </w:p>
    <w:p w:rsidR="001B58BC" w:rsidRPr="00581C0C" w:rsidRDefault="001B58BC" w:rsidP="001B58BC">
      <w:pPr>
        <w:tabs>
          <w:tab w:val="left" w:pos="426"/>
        </w:tabs>
        <w:jc w:val="both"/>
      </w:pPr>
    </w:p>
    <w:p w:rsidR="001B58BC" w:rsidRPr="00581C0C" w:rsidRDefault="001B58BC" w:rsidP="00705368">
      <w:pPr>
        <w:numPr>
          <w:ilvl w:val="0"/>
          <w:numId w:val="5"/>
        </w:numPr>
        <w:tabs>
          <w:tab w:val="left" w:pos="1134"/>
        </w:tabs>
        <w:ind w:left="0" w:firstLine="709"/>
        <w:jc w:val="both"/>
        <w:outlineLvl w:val="0"/>
        <w:rPr>
          <w:b/>
        </w:rPr>
      </w:pPr>
      <w:r w:rsidRPr="00581C0C">
        <w:lastRenderedPageBreak/>
        <w:t>Pro vyúčtování úroku</w:t>
      </w:r>
      <w:r w:rsidR="005F0052" w:rsidRPr="00581C0C">
        <w:t xml:space="preserve"> z prodlení dle čl. VII. odst. 5</w:t>
      </w:r>
      <w:r w:rsidR="00CE4D05" w:rsidRPr="00581C0C">
        <w:t>,</w:t>
      </w:r>
      <w:r w:rsidRPr="00581C0C">
        <w:t xml:space="preserve"> této smlouvy</w:t>
      </w:r>
      <w:r w:rsidR="00CB38A0" w:rsidRPr="00581C0C">
        <w:t xml:space="preserve"> a </w:t>
      </w:r>
      <w:r w:rsidRPr="00581C0C">
        <w:t>smluvních pokut dle tohoto článku, platí obdobně ustanovení čl. VII. odst. 1. – 3. této smlouvy.</w:t>
      </w:r>
    </w:p>
    <w:p w:rsidR="001B58BC" w:rsidRPr="00581C0C" w:rsidRDefault="001B58BC" w:rsidP="001B58BC">
      <w:pPr>
        <w:pStyle w:val="Odstavecseseznamem"/>
        <w:rPr>
          <w:b/>
        </w:rPr>
      </w:pPr>
    </w:p>
    <w:p w:rsidR="00655C17" w:rsidRPr="00581C0C" w:rsidRDefault="001B58BC" w:rsidP="00981F9B">
      <w:pPr>
        <w:pStyle w:val="Odstavecseseznamem"/>
        <w:ind w:left="0" w:firstLine="720"/>
        <w:jc w:val="both"/>
      </w:pPr>
      <w:r w:rsidRPr="00581C0C">
        <w:t>(6) Smluvní strany se dohodly, že kupující může započíst smluvní pokutu oproti pohledávce prodávajícího za převzaté zboží. Prodávající není oprávněn převést jakoukoliv pohledávku vůči kupujícímu na třetí osobu.</w:t>
      </w:r>
    </w:p>
    <w:p w:rsidR="00655C17" w:rsidRPr="00581C0C" w:rsidRDefault="00655C17" w:rsidP="002D5FB0">
      <w:pPr>
        <w:outlineLvl w:val="0"/>
        <w:rPr>
          <w:b/>
        </w:rPr>
      </w:pPr>
    </w:p>
    <w:p w:rsidR="002D5FB0" w:rsidRPr="00581C0C" w:rsidRDefault="002D5FB0" w:rsidP="002D5FB0">
      <w:pPr>
        <w:jc w:val="center"/>
        <w:outlineLvl w:val="0"/>
        <w:rPr>
          <w:b/>
        </w:rPr>
      </w:pPr>
      <w:r w:rsidRPr="00581C0C">
        <w:rPr>
          <w:b/>
        </w:rPr>
        <w:t>X.</w:t>
      </w:r>
    </w:p>
    <w:p w:rsidR="002D5FB0" w:rsidRPr="00581C0C" w:rsidRDefault="002D5FB0" w:rsidP="002D5FB0">
      <w:pPr>
        <w:jc w:val="center"/>
        <w:outlineLvl w:val="0"/>
        <w:rPr>
          <w:b/>
        </w:rPr>
      </w:pPr>
      <w:r w:rsidRPr="00581C0C">
        <w:rPr>
          <w:b/>
        </w:rPr>
        <w:t>Další ujednání</w:t>
      </w:r>
    </w:p>
    <w:p w:rsidR="00E67AC3" w:rsidRPr="00581C0C" w:rsidRDefault="00E67AC3" w:rsidP="007739D4">
      <w:pPr>
        <w:tabs>
          <w:tab w:val="left" w:pos="1134"/>
        </w:tabs>
        <w:jc w:val="both"/>
        <w:rPr>
          <w:b/>
        </w:rPr>
      </w:pPr>
    </w:p>
    <w:p w:rsidR="002D5FB0" w:rsidRPr="00581C0C" w:rsidRDefault="002D5FB0" w:rsidP="00705368">
      <w:pPr>
        <w:numPr>
          <w:ilvl w:val="0"/>
          <w:numId w:val="4"/>
        </w:numPr>
        <w:tabs>
          <w:tab w:val="left" w:pos="1134"/>
        </w:tabs>
        <w:ind w:left="0" w:firstLine="709"/>
        <w:jc w:val="both"/>
        <w:rPr>
          <w:b/>
        </w:rPr>
      </w:pPr>
      <w:r w:rsidRPr="00581C0C">
        <w:t>Prodávající se zavazuje během dodání prodávaného zboží i po jeho dodání kupujícímu, zachovávat mlčenlivost o všech skutečnostech, o kterých se dozví od kupujícího v souvislosti s plněním smlouvy.</w:t>
      </w:r>
    </w:p>
    <w:p w:rsidR="002D5FB0" w:rsidRPr="00581C0C" w:rsidRDefault="002D5FB0" w:rsidP="002D5FB0">
      <w:pPr>
        <w:tabs>
          <w:tab w:val="left" w:pos="426"/>
        </w:tabs>
        <w:jc w:val="both"/>
        <w:outlineLvl w:val="0"/>
      </w:pPr>
    </w:p>
    <w:p w:rsidR="002D5FB0" w:rsidRPr="00581C0C" w:rsidRDefault="002D5FB0" w:rsidP="00CB38A0">
      <w:pPr>
        <w:numPr>
          <w:ilvl w:val="0"/>
          <w:numId w:val="4"/>
        </w:numPr>
        <w:tabs>
          <w:tab w:val="left" w:pos="1134"/>
        </w:tabs>
        <w:ind w:left="0" w:firstLine="709"/>
        <w:jc w:val="both"/>
      </w:pPr>
      <w:r w:rsidRPr="00581C0C">
        <w:t>Prodávající je podle § 2 písm. e) zákona č. 320/2001 Sb., o finanční kontrole ve veřejné správě a o změně některých zákonů, v platném znění, osobou povinnou spolupůsobit při výkonu finanční kontroly prováděné v</w:t>
      </w:r>
      <w:r w:rsidR="0089742D" w:rsidRPr="00581C0C">
        <w:t> </w:t>
      </w:r>
      <w:r w:rsidRPr="00581C0C">
        <w:t>souvislosti</w:t>
      </w:r>
      <w:r w:rsidR="0089742D" w:rsidRPr="00581C0C">
        <w:t xml:space="preserve"> </w:t>
      </w:r>
      <w:r w:rsidR="00CB38A0" w:rsidRPr="00581C0C">
        <w:t>s </w:t>
      </w:r>
      <w:r w:rsidRPr="00581C0C">
        <w:t>úhradou zboží nebo služeb z veřejných výdajů.</w:t>
      </w:r>
    </w:p>
    <w:p w:rsidR="00655C17" w:rsidRPr="00581C0C" w:rsidRDefault="00655C17" w:rsidP="00655C17">
      <w:pPr>
        <w:tabs>
          <w:tab w:val="left" w:pos="1134"/>
        </w:tabs>
        <w:jc w:val="both"/>
      </w:pPr>
    </w:p>
    <w:p w:rsidR="002D5FB0" w:rsidRPr="00581C0C" w:rsidRDefault="002D5FB0" w:rsidP="00705368">
      <w:pPr>
        <w:numPr>
          <w:ilvl w:val="0"/>
          <w:numId w:val="4"/>
        </w:numPr>
        <w:tabs>
          <w:tab w:val="left" w:pos="1134"/>
        </w:tabs>
        <w:ind w:left="0" w:firstLine="709"/>
        <w:jc w:val="both"/>
      </w:pPr>
      <w:r w:rsidRPr="00581C0C">
        <w:t xml:space="preserve">Smluvní strany se dohodly, že veškeré právní úkony činěné podle této </w:t>
      </w:r>
      <w:r w:rsidR="005463FA" w:rsidRPr="00581C0C">
        <w:t>s</w:t>
      </w:r>
      <w:r w:rsidRPr="00581C0C">
        <w:t>mlouvy, mohou být doručovány poštou, prostřednictvím datové schránky nebo</w:t>
      </w:r>
      <w:r w:rsidR="0089742D" w:rsidRPr="00581C0C">
        <w:t xml:space="preserve"> </w:t>
      </w:r>
      <w:r w:rsidRPr="00581C0C">
        <w:t>e-mailem, vždy však tak, aby bylo možné zajistit výkaz o doručení písemnosti druhé smluvní straně, popř. odepření přijetí.</w:t>
      </w:r>
    </w:p>
    <w:p w:rsidR="00DE59C1" w:rsidRPr="00581C0C" w:rsidRDefault="00DE59C1" w:rsidP="00DE59C1">
      <w:pPr>
        <w:tabs>
          <w:tab w:val="left" w:pos="1134"/>
        </w:tabs>
        <w:jc w:val="both"/>
      </w:pPr>
    </w:p>
    <w:p w:rsidR="00F92EA8" w:rsidRPr="00581C0C" w:rsidRDefault="00F92EA8" w:rsidP="00705368">
      <w:pPr>
        <w:numPr>
          <w:ilvl w:val="0"/>
          <w:numId w:val="4"/>
        </w:numPr>
        <w:tabs>
          <w:tab w:val="left" w:pos="1134"/>
        </w:tabs>
        <w:ind w:left="0" w:firstLine="709"/>
        <w:jc w:val="both"/>
        <w:outlineLvl w:val="0"/>
      </w:pPr>
      <w:r w:rsidRPr="00581C0C">
        <w:t>Prodávající si je vědom zákonné povinnosti kupujícího uveřejnit na svém elektronickém profilu tuto smlouvu včetně všech jejích případných změn</w:t>
      </w:r>
      <w:r w:rsidR="0089742D" w:rsidRPr="00581C0C">
        <w:t xml:space="preserve"> </w:t>
      </w:r>
      <w:r w:rsidR="00CB38A0" w:rsidRPr="00581C0C">
        <w:t>a </w:t>
      </w:r>
      <w:r w:rsidRPr="00581C0C">
        <w:t xml:space="preserve">dodatků, výši skutečně uhrazené ceny za plnění této smlouvy a seznam subdodavatelů. </w:t>
      </w:r>
    </w:p>
    <w:p w:rsidR="007831CF" w:rsidRPr="00581C0C" w:rsidRDefault="007831CF" w:rsidP="002D5FB0">
      <w:pPr>
        <w:outlineLvl w:val="0"/>
        <w:rPr>
          <w:b/>
        </w:rPr>
      </w:pPr>
    </w:p>
    <w:p w:rsidR="002D5FB0" w:rsidRPr="00581C0C" w:rsidRDefault="002D5FB0" w:rsidP="002D5FB0">
      <w:pPr>
        <w:jc w:val="center"/>
        <w:outlineLvl w:val="0"/>
        <w:rPr>
          <w:b/>
        </w:rPr>
      </w:pPr>
      <w:r w:rsidRPr="00581C0C">
        <w:rPr>
          <w:b/>
        </w:rPr>
        <w:t>XI.</w:t>
      </w:r>
    </w:p>
    <w:p w:rsidR="002D5FB0" w:rsidRPr="00581C0C" w:rsidRDefault="002D5FB0" w:rsidP="002D5FB0">
      <w:pPr>
        <w:jc w:val="center"/>
        <w:outlineLvl w:val="0"/>
        <w:rPr>
          <w:b/>
        </w:rPr>
      </w:pPr>
      <w:r w:rsidRPr="00581C0C">
        <w:rPr>
          <w:b/>
        </w:rPr>
        <w:t>Závěrečná ujednání</w:t>
      </w:r>
    </w:p>
    <w:p w:rsidR="002D5FB0" w:rsidRPr="00581C0C" w:rsidRDefault="002D5FB0" w:rsidP="002D5FB0">
      <w:pPr>
        <w:jc w:val="both"/>
        <w:outlineLvl w:val="0"/>
      </w:pPr>
    </w:p>
    <w:p w:rsidR="002D5FB0" w:rsidRPr="00581C0C" w:rsidRDefault="002D5FB0" w:rsidP="00705368">
      <w:pPr>
        <w:numPr>
          <w:ilvl w:val="0"/>
          <w:numId w:val="3"/>
        </w:numPr>
        <w:tabs>
          <w:tab w:val="clear" w:pos="360"/>
          <w:tab w:val="left" w:pos="1134"/>
        </w:tabs>
        <w:ind w:left="0" w:firstLine="709"/>
        <w:jc w:val="both"/>
      </w:pPr>
      <w:r w:rsidRPr="00581C0C">
        <w:t xml:space="preserve">Vztahy, které nejsou v této smlouvě zvlášť upraveny, se řídí právním řádem České republiky, zejména </w:t>
      </w:r>
      <w:r w:rsidR="00514DFC" w:rsidRPr="00581C0C">
        <w:t xml:space="preserve">zákonem č. 89/2012 Sb., občanský </w:t>
      </w:r>
      <w:r w:rsidR="00E67AC3" w:rsidRPr="00581C0C">
        <w:t>zákoník</w:t>
      </w:r>
      <w:r w:rsidRPr="00581C0C">
        <w:t>. Všechny lhůty sjednané ve dnech se rozumí v kalendářních dnech.</w:t>
      </w:r>
    </w:p>
    <w:p w:rsidR="002D5FB0" w:rsidRPr="00581C0C" w:rsidRDefault="002D5FB0" w:rsidP="00CD7872">
      <w:pPr>
        <w:ind w:left="284" w:hanging="284"/>
        <w:jc w:val="both"/>
      </w:pPr>
    </w:p>
    <w:p w:rsidR="002D5FB0" w:rsidRPr="00581C0C" w:rsidRDefault="002D5FB0" w:rsidP="00705368">
      <w:pPr>
        <w:numPr>
          <w:ilvl w:val="0"/>
          <w:numId w:val="3"/>
        </w:numPr>
        <w:tabs>
          <w:tab w:val="clear" w:pos="360"/>
          <w:tab w:val="num" w:pos="1134"/>
        </w:tabs>
        <w:ind w:left="0" w:firstLine="709"/>
        <w:jc w:val="both"/>
      </w:pPr>
      <w:r w:rsidRPr="00581C0C">
        <w:t>K jednání o věcech spojených s realizací předmětu této smlouvy jsou oprávněni</w:t>
      </w:r>
    </w:p>
    <w:p w:rsidR="00D06F22" w:rsidRPr="00581C0C" w:rsidRDefault="00D06F22" w:rsidP="002D5FB0">
      <w:pPr>
        <w:jc w:val="both"/>
      </w:pPr>
    </w:p>
    <w:p w:rsidR="002D5FB0" w:rsidRPr="00581C0C" w:rsidRDefault="002D5FB0" w:rsidP="002D5FB0">
      <w:pPr>
        <w:ind w:left="1440" w:hanging="1440"/>
        <w:jc w:val="both"/>
      </w:pPr>
      <w:r w:rsidRPr="00581C0C">
        <w:rPr>
          <w:b/>
          <w:i/>
        </w:rPr>
        <w:t>za kupujícího</w:t>
      </w:r>
      <w:r w:rsidRPr="00581C0C">
        <w:t xml:space="preserve">: </w:t>
      </w:r>
    </w:p>
    <w:p w:rsidR="002D5FB0" w:rsidRPr="00581C0C" w:rsidRDefault="002D5FB0" w:rsidP="002D5FB0">
      <w:pPr>
        <w:ind w:left="1440" w:hanging="1440"/>
        <w:jc w:val="both"/>
      </w:pPr>
    </w:p>
    <w:p w:rsidR="00CB38A0" w:rsidRPr="00581C0C" w:rsidRDefault="003320BB" w:rsidP="000E0A86">
      <w:pPr>
        <w:pStyle w:val="Odstavecseseznamem"/>
        <w:numPr>
          <w:ilvl w:val="0"/>
          <w:numId w:val="33"/>
        </w:numPr>
        <w:jc w:val="both"/>
      </w:pPr>
      <w:r w:rsidRPr="00581C0C">
        <w:t>Mgr. Jaroslav Pilát</w:t>
      </w:r>
      <w:r w:rsidR="00CB38A0" w:rsidRPr="00581C0C">
        <w:t xml:space="preserve">, tel: </w:t>
      </w:r>
      <w:r w:rsidR="00B63267" w:rsidRPr="00581C0C">
        <w:t>244024850</w:t>
      </w:r>
      <w:r w:rsidR="00CB38A0" w:rsidRPr="00581C0C">
        <w:t xml:space="preserve">, e-mail: </w:t>
      </w:r>
      <w:hyperlink r:id="rId9" w:history="1">
        <w:r w:rsidR="00B63267" w:rsidRPr="00581C0C">
          <w:rPr>
            <w:rStyle w:val="Hypertextovodkaz"/>
          </w:rPr>
          <w:t>jpilat@grvs.justice.cz</w:t>
        </w:r>
      </w:hyperlink>
    </w:p>
    <w:p w:rsidR="000E0A86" w:rsidRPr="00581C0C" w:rsidRDefault="000E0A86" w:rsidP="000E0A86">
      <w:pPr>
        <w:pStyle w:val="Odstavecseseznamem"/>
        <w:ind w:left="383"/>
        <w:jc w:val="both"/>
      </w:pPr>
      <w:r w:rsidRPr="00581C0C">
        <w:t>ředitel odboru informatiky GŘ VS ČR</w:t>
      </w:r>
    </w:p>
    <w:p w:rsidR="002D5FB0" w:rsidRPr="00581C0C" w:rsidRDefault="002D5FB0" w:rsidP="002D5FB0">
      <w:pPr>
        <w:jc w:val="both"/>
      </w:pPr>
    </w:p>
    <w:p w:rsidR="002D5FB0" w:rsidRPr="00581C0C" w:rsidRDefault="002D5FB0" w:rsidP="002D5FB0">
      <w:pPr>
        <w:jc w:val="both"/>
      </w:pPr>
      <w:r w:rsidRPr="00581C0C">
        <w:rPr>
          <w:b/>
          <w:i/>
        </w:rPr>
        <w:t>za prodávajícího</w:t>
      </w:r>
      <w:r w:rsidRPr="00581C0C">
        <w:t>:</w:t>
      </w:r>
    </w:p>
    <w:p w:rsidR="002D5FB0" w:rsidRPr="00581C0C" w:rsidRDefault="002D5FB0" w:rsidP="002D5FB0">
      <w:pPr>
        <w:ind w:left="720"/>
        <w:jc w:val="both"/>
        <w:rPr>
          <w:color w:val="FF0000"/>
        </w:rPr>
      </w:pPr>
    </w:p>
    <w:p w:rsidR="002D5FB0" w:rsidRPr="00581C0C" w:rsidRDefault="002D5FB0" w:rsidP="002D5FB0">
      <w:pPr>
        <w:jc w:val="both"/>
      </w:pPr>
      <w:bookmarkStart w:id="1" w:name="konec"/>
      <w:bookmarkEnd w:id="1"/>
      <w:r w:rsidRPr="00581C0C">
        <w:t xml:space="preserve">Prodávající určuje svého oprávněného zástupce </w:t>
      </w:r>
      <w:r w:rsidR="00E766E8" w:rsidRPr="00581C0C">
        <w:rPr>
          <w:highlight w:val="yellow"/>
        </w:rPr>
        <w:t>(doplní uchazeč)</w:t>
      </w:r>
      <w:r w:rsidR="00276435" w:rsidRPr="00581C0C">
        <w:t>,</w:t>
      </w:r>
      <w:r w:rsidRPr="00581C0C">
        <w:t xml:space="preserve"> </w:t>
      </w:r>
      <w:r w:rsidRPr="00581C0C">
        <w:rPr>
          <w:bCs/>
        </w:rPr>
        <w:t xml:space="preserve">tel: </w:t>
      </w:r>
      <w:r w:rsidR="00E766E8" w:rsidRPr="00581C0C">
        <w:rPr>
          <w:highlight w:val="yellow"/>
        </w:rPr>
        <w:t>(doplní uchazeč)</w:t>
      </w:r>
      <w:r w:rsidRPr="00581C0C">
        <w:t>,</w:t>
      </w:r>
      <w:r w:rsidRPr="00581C0C">
        <w:rPr>
          <w:bCs/>
        </w:rPr>
        <w:t xml:space="preserve"> e-mail</w:t>
      </w:r>
      <w:r w:rsidR="007739D4" w:rsidRPr="00581C0C">
        <w:rPr>
          <w:bCs/>
        </w:rPr>
        <w:t xml:space="preserve">: </w:t>
      </w:r>
      <w:r w:rsidR="00E766E8" w:rsidRPr="00581C0C">
        <w:rPr>
          <w:highlight w:val="yellow"/>
        </w:rPr>
        <w:t>(doplní uchazeč)</w:t>
      </w:r>
      <w:r w:rsidR="007739D4" w:rsidRPr="00581C0C">
        <w:rPr>
          <w:bCs/>
        </w:rPr>
        <w:t>,</w:t>
      </w:r>
      <w:r w:rsidRPr="00581C0C">
        <w:t xml:space="preserve"> který bude po dobu platnosti této smlouvy zajišťovat skladový servis kupujícímu spojený s realizací dodávek zboží, které je předmětem této smlouvy. Servis spočívá v zajištění dodržování smluvních termínů, množstevní úplnosti a kvality dodávek </w:t>
      </w:r>
      <w:r w:rsidR="00D8068C" w:rsidRPr="00581C0C">
        <w:t>zboží a vyřizování</w:t>
      </w:r>
      <w:r w:rsidRPr="00581C0C">
        <w:t xml:space="preserve"> případných reklamací dodaného zboží na sklad kupujícího.  </w:t>
      </w:r>
    </w:p>
    <w:p w:rsidR="002D5FB0" w:rsidRPr="00581C0C" w:rsidRDefault="002D5FB0" w:rsidP="002D5FB0">
      <w:pPr>
        <w:tabs>
          <w:tab w:val="num" w:pos="0"/>
          <w:tab w:val="left" w:pos="426"/>
        </w:tabs>
        <w:jc w:val="both"/>
      </w:pPr>
    </w:p>
    <w:p w:rsidR="002D5FB0" w:rsidRPr="00581C0C" w:rsidRDefault="002D5FB0" w:rsidP="00705368">
      <w:pPr>
        <w:numPr>
          <w:ilvl w:val="0"/>
          <w:numId w:val="3"/>
        </w:numPr>
        <w:tabs>
          <w:tab w:val="clear" w:pos="360"/>
          <w:tab w:val="num" w:pos="0"/>
          <w:tab w:val="left" w:pos="1134"/>
        </w:tabs>
        <w:ind w:left="0" w:firstLine="709"/>
        <w:jc w:val="both"/>
      </w:pPr>
      <w:r w:rsidRPr="00581C0C">
        <w:lastRenderedPageBreak/>
        <w:t xml:space="preserve">Smluvní strany se </w:t>
      </w:r>
      <w:r w:rsidR="00C67E87" w:rsidRPr="00581C0C">
        <w:t>výslovně dohodly na vyloučení použití § 2093 občanského zákoníku.</w:t>
      </w:r>
    </w:p>
    <w:p w:rsidR="002D5FB0" w:rsidRPr="00581C0C" w:rsidRDefault="002D5FB0" w:rsidP="002D5FB0">
      <w:pPr>
        <w:tabs>
          <w:tab w:val="num" w:pos="0"/>
          <w:tab w:val="left" w:pos="426"/>
        </w:tabs>
        <w:jc w:val="both"/>
      </w:pPr>
    </w:p>
    <w:p w:rsidR="002D5FB0" w:rsidRPr="00581C0C" w:rsidRDefault="002D5FB0" w:rsidP="00705368">
      <w:pPr>
        <w:numPr>
          <w:ilvl w:val="0"/>
          <w:numId w:val="3"/>
        </w:numPr>
        <w:tabs>
          <w:tab w:val="clear" w:pos="360"/>
          <w:tab w:val="num" w:pos="0"/>
          <w:tab w:val="left" w:pos="1134"/>
        </w:tabs>
        <w:ind w:left="0" w:firstLine="709"/>
        <w:jc w:val="both"/>
      </w:pPr>
      <w:r w:rsidRPr="00581C0C">
        <w:t xml:space="preserve">Tato smlouva může být měněna nebo doplňována jen písemnými dodatky, číslovanými </w:t>
      </w:r>
      <w:r w:rsidR="005463FA" w:rsidRPr="00581C0C">
        <w:t xml:space="preserve">ve </w:t>
      </w:r>
      <w:r w:rsidRPr="00581C0C">
        <w:t xml:space="preserve">vzestupné řadě, a podepsanými těmi, kdo podepsali tuto smlouvu nebo jejich právními </w:t>
      </w:r>
      <w:r w:rsidR="005463FA" w:rsidRPr="00581C0C">
        <w:t>n</w:t>
      </w:r>
      <w:r w:rsidRPr="00581C0C">
        <w:t xml:space="preserve">ástupci. Ustanovení předcházející věty se neuplatní na změny osob uvedených v článku XI. odst. 2. této smlouvy. Případná změna osob bude řešena písemným oznámením druhé smluvní straně na její adresu uvedenou v záhlaví této smlouvy. </w:t>
      </w:r>
    </w:p>
    <w:p w:rsidR="002D5FB0" w:rsidRPr="00581C0C" w:rsidRDefault="002D5FB0" w:rsidP="002D5FB0">
      <w:pPr>
        <w:tabs>
          <w:tab w:val="num" w:pos="0"/>
          <w:tab w:val="left" w:pos="426"/>
        </w:tabs>
        <w:jc w:val="both"/>
      </w:pPr>
    </w:p>
    <w:p w:rsidR="002D5FB0" w:rsidRPr="00581C0C" w:rsidRDefault="002D5FB0" w:rsidP="00705368">
      <w:pPr>
        <w:numPr>
          <w:ilvl w:val="0"/>
          <w:numId w:val="3"/>
        </w:numPr>
        <w:tabs>
          <w:tab w:val="clear" w:pos="360"/>
          <w:tab w:val="num" w:pos="0"/>
          <w:tab w:val="left" w:pos="784"/>
          <w:tab w:val="left" w:pos="1134"/>
        </w:tabs>
        <w:ind w:left="0" w:firstLine="709"/>
        <w:jc w:val="both"/>
      </w:pPr>
      <w:r w:rsidRPr="00581C0C">
        <w:t xml:space="preserve">Tato smlouva je vyhotovena ve </w:t>
      </w:r>
      <w:r w:rsidR="00623CAB" w:rsidRPr="00581C0C">
        <w:t>dvou</w:t>
      </w:r>
      <w:r w:rsidRPr="00581C0C">
        <w:t xml:space="preserve"> stejnopisech s platností originálu, z nichž každá ze smluvních stran obdrží po </w:t>
      </w:r>
      <w:r w:rsidR="00623CAB" w:rsidRPr="00581C0C">
        <w:t xml:space="preserve">jednom </w:t>
      </w:r>
      <w:r w:rsidRPr="00581C0C">
        <w:t>stejnopis</w:t>
      </w:r>
      <w:r w:rsidR="00623CAB" w:rsidRPr="00581C0C">
        <w:t>u</w:t>
      </w:r>
      <w:r w:rsidRPr="00581C0C">
        <w:t xml:space="preserve">. </w:t>
      </w:r>
    </w:p>
    <w:p w:rsidR="002D5FB0" w:rsidRPr="00581C0C" w:rsidRDefault="002D5FB0" w:rsidP="002D5FB0">
      <w:pPr>
        <w:tabs>
          <w:tab w:val="left" w:pos="4320"/>
        </w:tabs>
        <w:jc w:val="both"/>
      </w:pPr>
      <w:r w:rsidRPr="00581C0C">
        <w:t xml:space="preserve">                                                                     </w:t>
      </w:r>
      <w:r w:rsidRPr="00581C0C">
        <w:tab/>
      </w:r>
      <w:r w:rsidRPr="00581C0C">
        <w:tab/>
      </w:r>
      <w:r w:rsidRPr="00581C0C">
        <w:tab/>
      </w:r>
      <w:r w:rsidRPr="00581C0C">
        <w:tab/>
      </w:r>
      <w:r w:rsidRPr="00581C0C">
        <w:tab/>
        <w:t xml:space="preserve">                     </w:t>
      </w:r>
    </w:p>
    <w:p w:rsidR="00CB38A0" w:rsidRPr="00581C0C" w:rsidRDefault="00CB38A0" w:rsidP="002D5FB0">
      <w:pPr>
        <w:tabs>
          <w:tab w:val="left" w:pos="4320"/>
        </w:tabs>
        <w:jc w:val="both"/>
      </w:pPr>
    </w:p>
    <w:p w:rsidR="002D5FB0" w:rsidRPr="00581C0C" w:rsidRDefault="002D5FB0" w:rsidP="002D5FB0">
      <w:pPr>
        <w:tabs>
          <w:tab w:val="left" w:pos="4320"/>
        </w:tabs>
        <w:jc w:val="both"/>
      </w:pPr>
      <w:r w:rsidRPr="00581C0C">
        <w:t>Nedílnou součástí této smlouvy je:</w:t>
      </w:r>
    </w:p>
    <w:p w:rsidR="007739D4" w:rsidRPr="00581C0C" w:rsidRDefault="007739D4" w:rsidP="002D5FB0">
      <w:pPr>
        <w:tabs>
          <w:tab w:val="left" w:pos="4320"/>
        </w:tabs>
        <w:jc w:val="both"/>
      </w:pPr>
    </w:p>
    <w:p w:rsidR="003E6B24" w:rsidRPr="00581C0C" w:rsidRDefault="002D5FB0" w:rsidP="002D5FB0">
      <w:pPr>
        <w:tabs>
          <w:tab w:val="left" w:pos="4320"/>
        </w:tabs>
        <w:jc w:val="both"/>
      </w:pPr>
      <w:r w:rsidRPr="00581C0C">
        <w:t xml:space="preserve">Příloha č. 1 </w:t>
      </w:r>
      <w:r w:rsidR="007739D4" w:rsidRPr="00581C0C">
        <w:t>-</w:t>
      </w:r>
      <w:r w:rsidRPr="00581C0C">
        <w:t xml:space="preserve"> </w:t>
      </w:r>
      <w:r w:rsidR="007739D4" w:rsidRPr="00581C0C">
        <w:t xml:space="preserve">Technická specifikace </w:t>
      </w:r>
    </w:p>
    <w:p w:rsidR="00E766E8" w:rsidRPr="00581C0C" w:rsidRDefault="00E766E8" w:rsidP="003511DB">
      <w:pPr>
        <w:tabs>
          <w:tab w:val="left" w:pos="4320"/>
        </w:tabs>
        <w:jc w:val="both"/>
      </w:pPr>
    </w:p>
    <w:p w:rsidR="00A64DDC" w:rsidRPr="00581C0C" w:rsidRDefault="00A64DDC" w:rsidP="003511DB">
      <w:pPr>
        <w:tabs>
          <w:tab w:val="left" w:pos="4320"/>
        </w:tabs>
        <w:jc w:val="both"/>
      </w:pPr>
    </w:p>
    <w:p w:rsidR="00A64DDC" w:rsidRPr="00581C0C" w:rsidRDefault="00A64DDC" w:rsidP="003511DB">
      <w:pPr>
        <w:tabs>
          <w:tab w:val="left" w:pos="4320"/>
        </w:tabs>
        <w:jc w:val="both"/>
      </w:pPr>
    </w:p>
    <w:p w:rsidR="003511DB" w:rsidRPr="00581C0C" w:rsidRDefault="003511DB" w:rsidP="003511DB">
      <w:pPr>
        <w:tabs>
          <w:tab w:val="left" w:pos="4320"/>
        </w:tabs>
        <w:jc w:val="both"/>
      </w:pPr>
      <w:r w:rsidRPr="00581C0C">
        <w:t xml:space="preserve">V  Praze dne                           </w:t>
      </w:r>
    </w:p>
    <w:p w:rsidR="00AE769D" w:rsidRPr="00581C0C" w:rsidRDefault="00AE769D" w:rsidP="00E766E8">
      <w:pPr>
        <w:tabs>
          <w:tab w:val="left" w:pos="4320"/>
        </w:tabs>
      </w:pPr>
    </w:p>
    <w:p w:rsidR="00AE769D" w:rsidRPr="00581C0C" w:rsidRDefault="003511DB" w:rsidP="00E766E8">
      <w:pPr>
        <w:tabs>
          <w:tab w:val="left" w:pos="4320"/>
        </w:tabs>
      </w:pPr>
      <w:r w:rsidRPr="00581C0C">
        <w:t>Za kupujícího:</w:t>
      </w:r>
      <w:r w:rsidR="00045FDB" w:rsidRPr="00581C0C">
        <w:t xml:space="preserve"> </w:t>
      </w:r>
    </w:p>
    <w:p w:rsidR="003511DB" w:rsidRPr="00581C0C" w:rsidRDefault="00045FDB" w:rsidP="00E766E8">
      <w:pPr>
        <w:tabs>
          <w:tab w:val="left" w:pos="4320"/>
        </w:tabs>
      </w:pPr>
      <w:r w:rsidRPr="00581C0C">
        <w:t xml:space="preserve">                             </w:t>
      </w:r>
      <w:r w:rsidR="00E766E8" w:rsidRPr="00581C0C">
        <w:t xml:space="preserve">                     </w:t>
      </w:r>
      <w:r w:rsidR="003511DB" w:rsidRPr="00581C0C">
        <w:t>_______________________________________</w:t>
      </w:r>
    </w:p>
    <w:p w:rsidR="005F74A9" w:rsidRPr="00581C0C" w:rsidRDefault="00820E5C" w:rsidP="007369C1">
      <w:pPr>
        <w:tabs>
          <w:tab w:val="left" w:pos="3544"/>
        </w:tabs>
        <w:ind w:left="3686"/>
        <w:jc w:val="center"/>
      </w:pPr>
      <w:r w:rsidRPr="00581C0C">
        <w:t xml:space="preserve">Ing. </w:t>
      </w:r>
      <w:r w:rsidR="00BD4042" w:rsidRPr="00581C0C">
        <w:t xml:space="preserve">Pavel </w:t>
      </w:r>
      <w:proofErr w:type="spellStart"/>
      <w:r w:rsidR="00BD4042" w:rsidRPr="00581C0C">
        <w:t>Skřička</w:t>
      </w:r>
      <w:proofErr w:type="spellEnd"/>
      <w:r w:rsidR="00BD4042" w:rsidRPr="00581C0C">
        <w:t>, MBA</w:t>
      </w:r>
    </w:p>
    <w:p w:rsidR="006C33DD" w:rsidRPr="00581C0C" w:rsidRDefault="00D93619" w:rsidP="006C33DD">
      <w:pPr>
        <w:tabs>
          <w:tab w:val="left" w:pos="3544"/>
        </w:tabs>
        <w:ind w:left="3686"/>
        <w:jc w:val="center"/>
      </w:pPr>
      <w:r w:rsidRPr="00581C0C">
        <w:t>n</w:t>
      </w:r>
      <w:r w:rsidR="006C33DD" w:rsidRPr="00581C0C">
        <w:t>áměstek gen.</w:t>
      </w:r>
      <w:r w:rsidR="00E766E8" w:rsidRPr="00581C0C">
        <w:t xml:space="preserve"> ředitele</w:t>
      </w:r>
      <w:r w:rsidR="00DE59C1" w:rsidRPr="00581C0C">
        <w:rPr>
          <w:color w:val="FF0000"/>
        </w:rPr>
        <w:t xml:space="preserve"> </w:t>
      </w:r>
      <w:r w:rsidR="006C33DD" w:rsidRPr="00581C0C">
        <w:t xml:space="preserve">pro </w:t>
      </w:r>
      <w:r w:rsidR="00BD4042" w:rsidRPr="00581C0C">
        <w:t>ekonomiku, investice a zotavovny</w:t>
      </w:r>
    </w:p>
    <w:p w:rsidR="005F74A9" w:rsidRPr="00581C0C" w:rsidRDefault="005F74A9" w:rsidP="007369C1">
      <w:pPr>
        <w:tabs>
          <w:tab w:val="left" w:pos="3544"/>
        </w:tabs>
        <w:ind w:left="3686"/>
        <w:jc w:val="center"/>
        <w:rPr>
          <w:color w:val="FF0000"/>
        </w:rPr>
      </w:pPr>
    </w:p>
    <w:p w:rsidR="000C1FA3" w:rsidRPr="00581C0C" w:rsidRDefault="000C1FA3" w:rsidP="007369C1">
      <w:pPr>
        <w:tabs>
          <w:tab w:val="left" w:pos="3544"/>
        </w:tabs>
        <w:ind w:left="3686"/>
        <w:jc w:val="center"/>
        <w:rPr>
          <w:color w:val="FF0000"/>
        </w:rPr>
      </w:pPr>
    </w:p>
    <w:p w:rsidR="002D5FB0" w:rsidRPr="00581C0C" w:rsidRDefault="002D5FB0" w:rsidP="007369C1">
      <w:pPr>
        <w:tabs>
          <w:tab w:val="left" w:pos="3544"/>
        </w:tabs>
      </w:pPr>
    </w:p>
    <w:p w:rsidR="00045FDB" w:rsidRPr="00581C0C" w:rsidRDefault="002D5FB0" w:rsidP="00045FDB">
      <w:pPr>
        <w:jc w:val="both"/>
      </w:pPr>
      <w:r w:rsidRPr="00581C0C">
        <w:t xml:space="preserve">V  </w:t>
      </w:r>
      <w:r w:rsidR="005F74A9" w:rsidRPr="00581C0C">
        <w:t xml:space="preserve">                  </w:t>
      </w:r>
      <w:r w:rsidR="00820E5C" w:rsidRPr="00581C0C">
        <w:t xml:space="preserve"> </w:t>
      </w:r>
      <w:proofErr w:type="gramStart"/>
      <w:r w:rsidRPr="00581C0C">
        <w:t>dne</w:t>
      </w:r>
      <w:proofErr w:type="gramEnd"/>
      <w:r w:rsidRPr="00581C0C">
        <w:tab/>
        <w:t xml:space="preserve">                                     </w:t>
      </w:r>
    </w:p>
    <w:p w:rsidR="00AE769D" w:rsidRPr="00581C0C" w:rsidRDefault="00AE769D" w:rsidP="00045FDB">
      <w:pPr>
        <w:jc w:val="both"/>
      </w:pPr>
    </w:p>
    <w:p w:rsidR="00E766E8" w:rsidRPr="00581C0C" w:rsidRDefault="002D5FB0" w:rsidP="00045FDB">
      <w:pPr>
        <w:jc w:val="both"/>
      </w:pPr>
      <w:r w:rsidRPr="00581C0C">
        <w:t>Za prodávajícího:</w:t>
      </w:r>
    </w:p>
    <w:p w:rsidR="002D5FB0" w:rsidRPr="00581C0C" w:rsidRDefault="00E766E8" w:rsidP="00045FDB">
      <w:pPr>
        <w:jc w:val="both"/>
      </w:pPr>
      <w:r w:rsidRPr="00581C0C">
        <w:t xml:space="preserve">                      </w:t>
      </w:r>
      <w:r w:rsidR="002D5FB0" w:rsidRPr="00581C0C">
        <w:t xml:space="preserve">  </w:t>
      </w:r>
      <w:r w:rsidR="00045FDB" w:rsidRPr="00581C0C">
        <w:t xml:space="preserve">                          </w:t>
      </w:r>
      <w:r w:rsidR="002D5FB0" w:rsidRPr="00581C0C">
        <w:t xml:space="preserve">______________________________________                                       </w:t>
      </w:r>
    </w:p>
    <w:p w:rsidR="00C638CF" w:rsidRPr="00581C0C" w:rsidRDefault="00E766E8" w:rsidP="00A9024F">
      <w:pPr>
        <w:ind w:left="3544"/>
        <w:jc w:val="center"/>
        <w:outlineLvl w:val="0"/>
      </w:pPr>
      <w:r w:rsidRPr="00581C0C">
        <w:rPr>
          <w:highlight w:val="yellow"/>
        </w:rPr>
        <w:t>(doplní uchazeč)</w:t>
      </w:r>
    </w:p>
    <w:p w:rsidR="001632A4" w:rsidRPr="00581C0C" w:rsidRDefault="001632A4">
      <w:r w:rsidRPr="00581C0C">
        <w:br w:type="page"/>
      </w:r>
    </w:p>
    <w:p w:rsidR="001632A4" w:rsidRPr="00581C0C" w:rsidRDefault="001632A4" w:rsidP="001632A4">
      <w:pPr>
        <w:jc w:val="both"/>
        <w:rPr>
          <w:b/>
        </w:rPr>
      </w:pPr>
      <w:r w:rsidRPr="00581C0C">
        <w:rPr>
          <w:b/>
        </w:rPr>
        <w:lastRenderedPageBreak/>
        <w:t>Příloha č. 1 - Technické specifikace zařízení:</w:t>
      </w:r>
    </w:p>
    <w:p w:rsidR="001632A4" w:rsidRPr="00581C0C" w:rsidRDefault="001632A4" w:rsidP="001632A4">
      <w:pPr>
        <w:rPr>
          <w:bCs/>
          <w:iCs/>
        </w:rPr>
      </w:pPr>
    </w:p>
    <w:p w:rsidR="009B1BCD" w:rsidRPr="00581C0C" w:rsidRDefault="009B1BCD" w:rsidP="009B1BCD">
      <w:pPr>
        <w:rPr>
          <w:b/>
        </w:rPr>
      </w:pPr>
      <w:r w:rsidRPr="00581C0C">
        <w:rPr>
          <w:b/>
        </w:rPr>
        <w:t xml:space="preserve">Technická specifikace – minimální požadavky na konfiguraci </w:t>
      </w:r>
      <w:proofErr w:type="spellStart"/>
      <w:r w:rsidRPr="00581C0C">
        <w:rPr>
          <w:b/>
        </w:rPr>
        <w:t>switche</w:t>
      </w:r>
      <w:proofErr w:type="spellEnd"/>
      <w:r w:rsidRPr="00581C0C">
        <w:rPr>
          <w:b/>
        </w:rPr>
        <w:t xml:space="preserve"> typ A</w:t>
      </w:r>
    </w:p>
    <w:tbl>
      <w:tblPr>
        <w:tblW w:w="9066" w:type="dxa"/>
        <w:tblInd w:w="75" w:type="dxa"/>
        <w:tblCellMar>
          <w:left w:w="70" w:type="dxa"/>
          <w:right w:w="70" w:type="dxa"/>
        </w:tblCellMar>
        <w:tblLook w:val="04A0" w:firstRow="1" w:lastRow="0" w:firstColumn="1" w:lastColumn="0" w:noHBand="0" w:noVBand="1"/>
      </w:tblPr>
      <w:tblGrid>
        <w:gridCol w:w="7366"/>
        <w:gridCol w:w="1700"/>
      </w:tblGrid>
      <w:tr w:rsidR="009B1BCD" w:rsidRPr="00581C0C" w:rsidTr="00DF3F1C">
        <w:trPr>
          <w:trHeight w:val="345"/>
        </w:trPr>
        <w:tc>
          <w:tcPr>
            <w:tcW w:w="7366" w:type="dxa"/>
            <w:tcBorders>
              <w:top w:val="single" w:sz="8" w:space="0" w:color="auto"/>
              <w:left w:val="single" w:sz="4" w:space="0" w:color="auto"/>
              <w:bottom w:val="single" w:sz="4" w:space="0" w:color="auto"/>
              <w:right w:val="single" w:sz="4" w:space="0" w:color="auto"/>
            </w:tcBorders>
            <w:shd w:val="clear" w:color="000000" w:fill="FAFAFA"/>
            <w:noWrap/>
            <w:vAlign w:val="bottom"/>
            <w:hideMark/>
          </w:tcPr>
          <w:p w:rsidR="009B1BCD" w:rsidRPr="00581C0C" w:rsidRDefault="009B1BCD" w:rsidP="00DF3F1C">
            <w:pPr>
              <w:rPr>
                <w:b/>
                <w:bCs/>
                <w:color w:val="002060"/>
                <w:sz w:val="26"/>
                <w:szCs w:val="26"/>
              </w:rPr>
            </w:pPr>
            <w:r w:rsidRPr="00581C0C">
              <w:rPr>
                <w:b/>
                <w:bCs/>
                <w:color w:val="002060"/>
                <w:sz w:val="26"/>
                <w:szCs w:val="26"/>
              </w:rPr>
              <w:t>Základní vlastnosti</w:t>
            </w:r>
          </w:p>
        </w:tc>
        <w:tc>
          <w:tcPr>
            <w:tcW w:w="1700" w:type="dxa"/>
            <w:tcBorders>
              <w:top w:val="single" w:sz="8" w:space="0" w:color="auto"/>
              <w:left w:val="nil"/>
              <w:bottom w:val="single" w:sz="4" w:space="0" w:color="auto"/>
              <w:right w:val="single" w:sz="8" w:space="0" w:color="auto"/>
            </w:tcBorders>
            <w:shd w:val="clear" w:color="000000" w:fill="FAFAFA"/>
            <w:noWrap/>
            <w:vAlign w:val="bottom"/>
            <w:hideMark/>
          </w:tcPr>
          <w:p w:rsidR="009B1BCD" w:rsidRPr="00581C0C" w:rsidRDefault="009B1BCD" w:rsidP="00DF3F1C">
            <w:pPr>
              <w:rPr>
                <w:b/>
                <w:bCs/>
                <w:color w:val="002060"/>
                <w:sz w:val="26"/>
                <w:szCs w:val="26"/>
              </w:rPr>
            </w:pPr>
            <w:r w:rsidRPr="00581C0C">
              <w:rPr>
                <w:b/>
                <w:bCs/>
                <w:color w:val="002060"/>
                <w:sz w:val="26"/>
                <w:szCs w:val="26"/>
              </w:rPr>
              <w:t>ANO / NE</w:t>
            </w:r>
          </w:p>
        </w:tc>
      </w:tr>
      <w:tr w:rsidR="009B1BCD" w:rsidRPr="00581C0C" w:rsidTr="00DF3F1C">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Třída zařízení přepínač</w:t>
            </w:r>
          </w:p>
        </w:tc>
        <w:tc>
          <w:tcPr>
            <w:tcW w:w="1700"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Směrování IPv4</w:t>
            </w:r>
          </w:p>
        </w:tc>
        <w:tc>
          <w:tcPr>
            <w:tcW w:w="1700"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9B1BCD" w:rsidRPr="00581C0C" w:rsidRDefault="009B1BCD" w:rsidP="00DF3F1C">
            <w:pPr>
              <w:rPr>
                <w:b/>
                <w:bCs/>
                <w:color w:val="002060"/>
                <w:sz w:val="26"/>
                <w:szCs w:val="26"/>
              </w:rPr>
            </w:pPr>
            <w:r w:rsidRPr="00581C0C">
              <w:rPr>
                <w:b/>
                <w:bCs/>
                <w:color w:val="002060"/>
                <w:sz w:val="26"/>
                <w:szCs w:val="26"/>
              </w:rPr>
              <w:t>Dostupná provedení – minimálně následující varianty</w:t>
            </w:r>
          </w:p>
        </w:tc>
        <w:tc>
          <w:tcPr>
            <w:tcW w:w="1700" w:type="dxa"/>
            <w:tcBorders>
              <w:top w:val="nil"/>
              <w:left w:val="nil"/>
              <w:bottom w:val="single" w:sz="4" w:space="0" w:color="auto"/>
              <w:right w:val="single" w:sz="8" w:space="0" w:color="auto"/>
            </w:tcBorders>
            <w:shd w:val="clear" w:color="000000" w:fill="FAFAFA"/>
            <w:noWrap/>
            <w:vAlign w:val="bottom"/>
            <w:hideMark/>
          </w:tcPr>
          <w:p w:rsidR="009B1BCD" w:rsidRPr="00581C0C" w:rsidRDefault="009B1BCD" w:rsidP="00DF3F1C">
            <w:pPr>
              <w:rPr>
                <w:b/>
                <w:bCs/>
                <w:color w:val="7B7B7B"/>
                <w:sz w:val="26"/>
                <w:szCs w:val="26"/>
              </w:rPr>
            </w:pPr>
            <w:r w:rsidRPr="00581C0C">
              <w:rPr>
                <w:b/>
                <w:bCs/>
                <w:color w:val="7B7B7B"/>
                <w:sz w:val="26"/>
                <w:szCs w:val="26"/>
              </w:rPr>
              <w:t> </w:t>
            </w:r>
          </w:p>
        </w:tc>
      </w:tr>
      <w:tr w:rsidR="009B1BCD" w:rsidRPr="00581C0C" w:rsidTr="00DF3F1C">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8 portů 10/100/1000</w:t>
            </w:r>
          </w:p>
        </w:tc>
        <w:tc>
          <w:tcPr>
            <w:tcW w:w="1700"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45"/>
        </w:trPr>
        <w:tc>
          <w:tcPr>
            <w:tcW w:w="7366" w:type="dxa"/>
            <w:tcBorders>
              <w:top w:val="nil"/>
              <w:left w:val="single" w:sz="4" w:space="0" w:color="auto"/>
              <w:bottom w:val="single" w:sz="4" w:space="0" w:color="auto"/>
              <w:right w:val="single" w:sz="4" w:space="0" w:color="auto"/>
            </w:tcBorders>
            <w:shd w:val="clear" w:color="000000" w:fill="FAFAFA"/>
            <w:vAlign w:val="center"/>
            <w:hideMark/>
          </w:tcPr>
          <w:p w:rsidR="009B1BCD" w:rsidRPr="00581C0C" w:rsidRDefault="009B1BCD" w:rsidP="00DF3F1C">
            <w:pPr>
              <w:rPr>
                <w:b/>
                <w:bCs/>
                <w:color w:val="002060"/>
                <w:sz w:val="26"/>
                <w:szCs w:val="26"/>
              </w:rPr>
            </w:pPr>
            <w:r w:rsidRPr="00581C0C">
              <w:rPr>
                <w:b/>
                <w:bCs/>
                <w:color w:val="002060"/>
                <w:sz w:val="26"/>
                <w:szCs w:val="26"/>
              </w:rPr>
              <w:t>Servisní a doplňkové požadavky</w:t>
            </w:r>
          </w:p>
        </w:tc>
        <w:tc>
          <w:tcPr>
            <w:tcW w:w="1700" w:type="dxa"/>
            <w:tcBorders>
              <w:top w:val="nil"/>
              <w:left w:val="nil"/>
              <w:bottom w:val="single" w:sz="4" w:space="0" w:color="auto"/>
              <w:right w:val="single" w:sz="8" w:space="0" w:color="auto"/>
            </w:tcBorders>
            <w:shd w:val="clear" w:color="000000" w:fill="FAFAFA"/>
            <w:vAlign w:val="center"/>
            <w:hideMark/>
          </w:tcPr>
          <w:p w:rsidR="009B1BCD" w:rsidRPr="00581C0C" w:rsidRDefault="009B1BCD" w:rsidP="00DF3F1C">
            <w:pPr>
              <w:rPr>
                <w:b/>
                <w:bCs/>
                <w:color w:val="44546A"/>
                <w:sz w:val="26"/>
                <w:szCs w:val="26"/>
              </w:rPr>
            </w:pPr>
            <w:r w:rsidRPr="00581C0C">
              <w:rPr>
                <w:b/>
                <w:bCs/>
                <w:color w:val="44546A"/>
                <w:sz w:val="26"/>
                <w:szCs w:val="26"/>
              </w:rPr>
              <w:t> </w:t>
            </w:r>
          </w:p>
        </w:tc>
      </w:tr>
      <w:tr w:rsidR="009B1BCD" w:rsidRPr="00581C0C" w:rsidTr="00DF3F1C">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Záruka a produktová podpora min. 3 let</w:t>
            </w:r>
          </w:p>
        </w:tc>
        <w:tc>
          <w:tcPr>
            <w:tcW w:w="1700" w:type="dxa"/>
            <w:tcBorders>
              <w:top w:val="nil"/>
              <w:left w:val="nil"/>
              <w:bottom w:val="single" w:sz="4" w:space="0" w:color="auto"/>
              <w:right w:val="single" w:sz="8" w:space="0" w:color="auto"/>
            </w:tcBorders>
            <w:shd w:val="clear" w:color="auto" w:fill="auto"/>
            <w:noWrap/>
            <w:vAlign w:val="bottom"/>
            <w:hideMark/>
          </w:tcPr>
          <w:p w:rsidR="009B1BCD" w:rsidRPr="00581C0C" w:rsidRDefault="009B1BCD" w:rsidP="00DF3F1C">
            <w:pPr>
              <w:rPr>
                <w:color w:val="000000"/>
              </w:rPr>
            </w:pPr>
            <w:r w:rsidRPr="00581C0C">
              <w:rPr>
                <w:color w:val="000000"/>
              </w:rPr>
              <w:t> </w:t>
            </w:r>
          </w:p>
        </w:tc>
      </w:tr>
    </w:tbl>
    <w:p w:rsidR="009B1BCD" w:rsidRPr="00581C0C" w:rsidRDefault="009B1BCD" w:rsidP="009B1BCD">
      <w:pPr>
        <w:rPr>
          <w:b/>
        </w:rPr>
      </w:pPr>
    </w:p>
    <w:p w:rsidR="009B1BCD" w:rsidRPr="00581C0C" w:rsidRDefault="009B1BCD" w:rsidP="009B1BCD">
      <w:pPr>
        <w:rPr>
          <w:b/>
        </w:rPr>
      </w:pPr>
      <w:r w:rsidRPr="00581C0C">
        <w:rPr>
          <w:b/>
        </w:rPr>
        <w:t xml:space="preserve">Technická specifikace – minimální požadavky na konfiguraci </w:t>
      </w:r>
      <w:proofErr w:type="spellStart"/>
      <w:r w:rsidRPr="00581C0C">
        <w:rPr>
          <w:b/>
        </w:rPr>
        <w:t>switche</w:t>
      </w:r>
      <w:proofErr w:type="spellEnd"/>
      <w:r w:rsidRPr="00581C0C">
        <w:rPr>
          <w:b/>
        </w:rPr>
        <w:t xml:space="preserve"> typ B</w:t>
      </w:r>
    </w:p>
    <w:tbl>
      <w:tblPr>
        <w:tblW w:w="9066" w:type="dxa"/>
        <w:tblInd w:w="75" w:type="dxa"/>
        <w:tblCellMar>
          <w:left w:w="70" w:type="dxa"/>
          <w:right w:w="70" w:type="dxa"/>
        </w:tblCellMar>
        <w:tblLook w:val="04A0" w:firstRow="1" w:lastRow="0" w:firstColumn="1" w:lastColumn="0" w:noHBand="0" w:noVBand="1"/>
      </w:tblPr>
      <w:tblGrid>
        <w:gridCol w:w="7366"/>
        <w:gridCol w:w="1700"/>
      </w:tblGrid>
      <w:tr w:rsidR="007830EA" w:rsidRPr="00581C0C" w:rsidTr="00373B52">
        <w:trPr>
          <w:trHeight w:val="345"/>
        </w:trPr>
        <w:tc>
          <w:tcPr>
            <w:tcW w:w="7366" w:type="dxa"/>
            <w:tcBorders>
              <w:top w:val="single" w:sz="8" w:space="0" w:color="auto"/>
              <w:left w:val="single" w:sz="4" w:space="0" w:color="auto"/>
              <w:bottom w:val="single" w:sz="4" w:space="0" w:color="auto"/>
              <w:right w:val="single" w:sz="4" w:space="0" w:color="auto"/>
            </w:tcBorders>
            <w:shd w:val="clear" w:color="000000" w:fill="FAFAFA"/>
            <w:noWrap/>
            <w:vAlign w:val="bottom"/>
            <w:hideMark/>
          </w:tcPr>
          <w:p w:rsidR="007830EA" w:rsidRPr="00581C0C" w:rsidRDefault="007830EA" w:rsidP="00373B52">
            <w:pPr>
              <w:rPr>
                <w:b/>
                <w:bCs/>
                <w:color w:val="002060"/>
                <w:sz w:val="26"/>
                <w:szCs w:val="26"/>
              </w:rPr>
            </w:pPr>
            <w:r w:rsidRPr="00581C0C">
              <w:rPr>
                <w:b/>
                <w:bCs/>
                <w:color w:val="002060"/>
                <w:sz w:val="26"/>
                <w:szCs w:val="26"/>
              </w:rPr>
              <w:t>Základní vlastnosti</w:t>
            </w:r>
          </w:p>
        </w:tc>
        <w:tc>
          <w:tcPr>
            <w:tcW w:w="1700" w:type="dxa"/>
            <w:tcBorders>
              <w:top w:val="single" w:sz="8" w:space="0" w:color="auto"/>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002060"/>
                <w:sz w:val="26"/>
                <w:szCs w:val="26"/>
              </w:rPr>
            </w:pPr>
            <w:r w:rsidRPr="00581C0C">
              <w:rPr>
                <w:b/>
                <w:bCs/>
                <w:color w:val="002060"/>
                <w:sz w:val="26"/>
                <w:szCs w:val="26"/>
              </w:rPr>
              <w:t>ANO / NE</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Třída zařízení přepínač</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Formát zařízení pro instalaci do </w:t>
            </w:r>
            <w:proofErr w:type="gramStart"/>
            <w:r w:rsidRPr="00581C0C">
              <w:rPr>
                <w:color w:val="000000"/>
                <w:sz w:val="20"/>
                <w:szCs w:val="20"/>
              </w:rPr>
              <w:t>racku</w:t>
            </w:r>
            <w:proofErr w:type="gramEnd"/>
            <w:r w:rsidRPr="00581C0C">
              <w:rPr>
                <w:color w:val="000000"/>
                <w:sz w:val="20"/>
                <w:szCs w:val="20"/>
              </w:rPr>
              <w:t xml:space="preserve"> maximální velikost 1RU</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Možnost stohování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stohování, minimálně 4 zařízení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Směrování IPv4</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Směrování IPv6 (v hardware)</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Dostupná provedení – minimálně následující varianty</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24 portů 10/100/1000 a 4 porty GE (SFP)</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Výkonnostní parametry</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Propustnost přepínacího subsystému 56Gbps</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Protokoly fyzické vrstvy</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IEEE 802.3ad</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Minimální počet konfigurovatelných agregovaných skupin 100</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"jumbo rámců"</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Protokoly 2. vrstvy</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IEEE 802.1D</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IEEE 802.1Q</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Private</w:t>
            </w:r>
            <w:proofErr w:type="spellEnd"/>
            <w:r w:rsidRPr="00581C0C">
              <w:rPr>
                <w:color w:val="000000"/>
                <w:sz w:val="20"/>
                <w:szCs w:val="20"/>
              </w:rPr>
              <w:t xml:space="preserve"> VLAN</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Minimálně 1000 aktivních VLAN</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IEEE 802.1x</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Konfigurovatelná kombinace pořadí postupného ověřování zařízení na portu (IEEE 802.1x, MAC adresou, Web autentizací)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integrace IEEE 802.1x s IP telefonním prostředím (802.1x </w:t>
            </w:r>
            <w:proofErr w:type="spellStart"/>
            <w:r w:rsidRPr="00581C0C">
              <w:rPr>
                <w:color w:val="000000"/>
                <w:sz w:val="20"/>
                <w:szCs w:val="20"/>
              </w:rPr>
              <w:t>Multi-domain</w:t>
            </w:r>
            <w:proofErr w:type="spellEnd"/>
            <w:r w:rsidRPr="00581C0C">
              <w:rPr>
                <w:color w:val="000000"/>
                <w:sz w:val="20"/>
                <w:szCs w:val="20"/>
              </w:rPr>
              <w:t xml:space="preserve"> </w:t>
            </w:r>
            <w:proofErr w:type="spellStart"/>
            <w:r w:rsidRPr="00581C0C">
              <w:rPr>
                <w:color w:val="000000"/>
                <w:sz w:val="20"/>
                <w:szCs w:val="20"/>
              </w:rPr>
              <w:t>authentication</w:t>
            </w:r>
            <w:proofErr w:type="spellEnd"/>
            <w:r w:rsidRPr="00581C0C">
              <w:rPr>
                <w:color w:val="000000"/>
                <w:sz w:val="20"/>
                <w:szCs w:val="20"/>
              </w:rPr>
              <w:t>)</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IEEE 802.1s - </w:t>
            </w:r>
            <w:proofErr w:type="spellStart"/>
            <w:r w:rsidRPr="00581C0C">
              <w:rPr>
                <w:color w:val="000000"/>
                <w:sz w:val="20"/>
                <w:szCs w:val="20"/>
              </w:rPr>
              <w:t>multiple</w:t>
            </w:r>
            <w:proofErr w:type="spellEnd"/>
            <w:r w:rsidRPr="00581C0C">
              <w:rPr>
                <w:color w:val="000000"/>
                <w:sz w:val="20"/>
                <w:szCs w:val="20"/>
              </w:rPr>
              <w:t xml:space="preserve"> </w:t>
            </w:r>
            <w:proofErr w:type="spellStart"/>
            <w:r w:rsidRPr="00581C0C">
              <w:rPr>
                <w:color w:val="000000"/>
                <w:sz w:val="20"/>
                <w:szCs w:val="20"/>
              </w:rPr>
              <w:t>spanning</w:t>
            </w:r>
            <w:proofErr w:type="spellEnd"/>
            <w:r w:rsidRPr="00581C0C">
              <w:rPr>
                <w:color w:val="000000"/>
                <w:sz w:val="20"/>
                <w:szCs w:val="20"/>
              </w:rPr>
              <w:t xml:space="preserve"> </w:t>
            </w:r>
            <w:proofErr w:type="spellStart"/>
            <w:r w:rsidRPr="00581C0C">
              <w:rPr>
                <w:color w:val="000000"/>
                <w:sz w:val="20"/>
                <w:szCs w:val="20"/>
              </w:rPr>
              <w:t>trees</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IEEE 802.1w - Rapid </w:t>
            </w:r>
            <w:proofErr w:type="spellStart"/>
            <w:r w:rsidRPr="00581C0C">
              <w:rPr>
                <w:color w:val="000000"/>
                <w:sz w:val="20"/>
                <w:szCs w:val="20"/>
              </w:rPr>
              <w:t>Tree</w:t>
            </w:r>
            <w:proofErr w:type="spellEnd"/>
            <w:r w:rsidRPr="00581C0C">
              <w:rPr>
                <w:color w:val="000000"/>
                <w:sz w:val="20"/>
                <w:szCs w:val="20"/>
              </w:rPr>
              <w:t xml:space="preserve"> </w:t>
            </w:r>
            <w:proofErr w:type="spellStart"/>
            <w:r w:rsidRPr="00581C0C">
              <w:rPr>
                <w:color w:val="000000"/>
                <w:sz w:val="20"/>
                <w:szCs w:val="20"/>
              </w:rPr>
              <w:t>Spanning</w:t>
            </w:r>
            <w:proofErr w:type="spellEnd"/>
            <w:r w:rsidRPr="00581C0C">
              <w:rPr>
                <w:color w:val="000000"/>
                <w:sz w:val="20"/>
                <w:szCs w:val="20"/>
              </w:rPr>
              <w:t xml:space="preserve"> </w:t>
            </w:r>
            <w:proofErr w:type="spellStart"/>
            <w:r w:rsidRPr="00581C0C">
              <w:rPr>
                <w:color w:val="000000"/>
                <w:sz w:val="20"/>
                <w:szCs w:val="20"/>
              </w:rPr>
              <w:t>Protocol</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Protokol pro definici šířených VLAN (např. GVRP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Detekce jednosměrnosti optické linky (např. OAM link </w:t>
            </w:r>
            <w:proofErr w:type="spellStart"/>
            <w:r w:rsidRPr="00581C0C">
              <w:rPr>
                <w:color w:val="000000"/>
                <w:sz w:val="20"/>
                <w:szCs w:val="20"/>
              </w:rPr>
              <w:t>fault</w:t>
            </w:r>
            <w:proofErr w:type="spellEnd"/>
            <w:r w:rsidRPr="00581C0C">
              <w:rPr>
                <w:color w:val="000000"/>
                <w:sz w:val="20"/>
                <w:szCs w:val="20"/>
              </w:rPr>
              <w:t xml:space="preserve"> management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STP </w:t>
            </w:r>
            <w:proofErr w:type="spellStart"/>
            <w:r w:rsidRPr="00581C0C">
              <w:rPr>
                <w:color w:val="000000"/>
                <w:sz w:val="20"/>
                <w:szCs w:val="20"/>
              </w:rPr>
              <w:t>root</w:t>
            </w:r>
            <w:proofErr w:type="spellEnd"/>
            <w:r w:rsidRPr="00581C0C">
              <w:rPr>
                <w:color w:val="000000"/>
                <w:sz w:val="20"/>
                <w:szCs w:val="20"/>
              </w:rPr>
              <w:t xml:space="preserve"> </w:t>
            </w:r>
            <w:proofErr w:type="spellStart"/>
            <w:r w:rsidRPr="00581C0C">
              <w:rPr>
                <w:color w:val="000000"/>
                <w:sz w:val="20"/>
                <w:szCs w:val="20"/>
              </w:rPr>
              <w:t>guard</w:t>
            </w:r>
            <w:proofErr w:type="spellEnd"/>
            <w:r w:rsidRPr="00581C0C">
              <w:rPr>
                <w:color w:val="000000"/>
                <w:sz w:val="20"/>
                <w:szCs w:val="20"/>
              </w:rPr>
              <w:t xml:space="preserve">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STP </w:t>
            </w:r>
            <w:proofErr w:type="spellStart"/>
            <w:r w:rsidRPr="00581C0C">
              <w:rPr>
                <w:color w:val="000000"/>
                <w:sz w:val="20"/>
                <w:szCs w:val="20"/>
              </w:rPr>
              <w:t>loop</w:t>
            </w:r>
            <w:proofErr w:type="spellEnd"/>
            <w:r w:rsidRPr="00581C0C">
              <w:rPr>
                <w:color w:val="000000"/>
                <w:sz w:val="20"/>
                <w:szCs w:val="20"/>
              </w:rPr>
              <w:t xml:space="preserve"> </w:t>
            </w:r>
            <w:proofErr w:type="spellStart"/>
            <w:r w:rsidRPr="00581C0C">
              <w:rPr>
                <w:color w:val="000000"/>
                <w:sz w:val="20"/>
                <w:szCs w:val="20"/>
              </w:rPr>
              <w:t>guard</w:t>
            </w:r>
            <w:proofErr w:type="spellEnd"/>
            <w:r w:rsidRPr="00581C0C">
              <w:rPr>
                <w:color w:val="000000"/>
                <w:sz w:val="20"/>
                <w:szCs w:val="20"/>
              </w:rPr>
              <w:t xml:space="preserve">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3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lastRenderedPageBreak/>
              <w:t xml:space="preserve">Možnost </w:t>
            </w:r>
            <w:proofErr w:type="spellStart"/>
            <w:r w:rsidRPr="00581C0C">
              <w:rPr>
                <w:color w:val="000000"/>
                <w:sz w:val="20"/>
                <w:szCs w:val="20"/>
              </w:rPr>
              <w:t>autorecovery</w:t>
            </w:r>
            <w:proofErr w:type="spellEnd"/>
            <w:r w:rsidRPr="00581C0C">
              <w:rPr>
                <w:color w:val="000000"/>
                <w:sz w:val="20"/>
                <w:szCs w:val="20"/>
              </w:rPr>
              <w:t xml:space="preserve"> po chybovém stavu (UDLD, </w:t>
            </w:r>
            <w:proofErr w:type="spellStart"/>
            <w:r w:rsidRPr="00581C0C">
              <w:rPr>
                <w:color w:val="000000"/>
                <w:sz w:val="20"/>
                <w:szCs w:val="20"/>
              </w:rPr>
              <w:t>root</w:t>
            </w:r>
            <w:proofErr w:type="spellEnd"/>
            <w:r w:rsidRPr="00581C0C">
              <w:rPr>
                <w:color w:val="000000"/>
                <w:sz w:val="20"/>
                <w:szCs w:val="20"/>
              </w:rPr>
              <w:t xml:space="preserve"> </w:t>
            </w:r>
            <w:proofErr w:type="spellStart"/>
            <w:r w:rsidRPr="00581C0C">
              <w:rPr>
                <w:color w:val="000000"/>
                <w:sz w:val="20"/>
                <w:szCs w:val="20"/>
              </w:rPr>
              <w:t>guard</w:t>
            </w:r>
            <w:proofErr w:type="spellEnd"/>
            <w:r w:rsidRPr="00581C0C">
              <w:rPr>
                <w:color w:val="000000"/>
                <w:sz w:val="20"/>
                <w:szCs w:val="20"/>
              </w:rPr>
              <w:t xml:space="preserve">, </w:t>
            </w:r>
            <w:proofErr w:type="spellStart"/>
            <w:r w:rsidRPr="00581C0C">
              <w:rPr>
                <w:color w:val="000000"/>
                <w:sz w:val="20"/>
                <w:szCs w:val="20"/>
              </w:rPr>
              <w:t>loop</w:t>
            </w:r>
            <w:proofErr w:type="spellEnd"/>
            <w:r w:rsidRPr="00581C0C">
              <w:rPr>
                <w:color w:val="000000"/>
                <w:sz w:val="20"/>
                <w:szCs w:val="20"/>
              </w:rPr>
              <w:t xml:space="preserve"> </w:t>
            </w:r>
            <w:proofErr w:type="spellStart"/>
            <w:r w:rsidRPr="00581C0C">
              <w:rPr>
                <w:color w:val="000000"/>
                <w:sz w:val="20"/>
                <w:szCs w:val="20"/>
              </w:rPr>
              <w:t>guard</w:t>
            </w:r>
            <w:proofErr w:type="spellEnd"/>
            <w:r w:rsidRPr="00581C0C">
              <w:rPr>
                <w:color w:val="000000"/>
                <w:sz w:val="20"/>
                <w:szCs w:val="20"/>
              </w:rPr>
              <w:t>)</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42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proofErr w:type="spellStart"/>
            <w:r w:rsidRPr="00581C0C">
              <w:rPr>
                <w:color w:val="000000"/>
                <w:sz w:val="20"/>
                <w:szCs w:val="20"/>
              </w:rPr>
              <w:t>Multicast</w:t>
            </w:r>
            <w:proofErr w:type="spellEnd"/>
            <w:r w:rsidRPr="00581C0C">
              <w:rPr>
                <w:color w:val="000000"/>
                <w:sz w:val="20"/>
                <w:szCs w:val="20"/>
              </w:rPr>
              <w:t>/</w:t>
            </w:r>
            <w:proofErr w:type="spellStart"/>
            <w:r w:rsidRPr="00581C0C">
              <w:rPr>
                <w:color w:val="000000"/>
                <w:sz w:val="20"/>
                <w:szCs w:val="20"/>
              </w:rPr>
              <w:t>broadcast</w:t>
            </w:r>
            <w:proofErr w:type="spellEnd"/>
            <w:r w:rsidRPr="00581C0C">
              <w:rPr>
                <w:color w:val="000000"/>
                <w:sz w:val="20"/>
                <w:szCs w:val="20"/>
              </w:rPr>
              <w:t xml:space="preserve"> </w:t>
            </w:r>
            <w:proofErr w:type="spellStart"/>
            <w:r w:rsidRPr="00581C0C">
              <w:rPr>
                <w:color w:val="000000"/>
                <w:sz w:val="20"/>
                <w:szCs w:val="20"/>
              </w:rPr>
              <w:t>storm</w:t>
            </w:r>
            <w:proofErr w:type="spellEnd"/>
            <w:r w:rsidRPr="00581C0C">
              <w:rPr>
                <w:color w:val="000000"/>
                <w:sz w:val="20"/>
                <w:szCs w:val="20"/>
              </w:rPr>
              <w:t xml:space="preserve"> </w:t>
            </w:r>
            <w:proofErr w:type="spellStart"/>
            <w:r w:rsidRPr="00581C0C">
              <w:rPr>
                <w:color w:val="000000"/>
                <w:sz w:val="20"/>
                <w:szCs w:val="20"/>
              </w:rPr>
              <w:t>control</w:t>
            </w:r>
            <w:proofErr w:type="spellEnd"/>
            <w:r w:rsidRPr="00581C0C">
              <w:rPr>
                <w:color w:val="000000"/>
                <w:sz w:val="20"/>
                <w:szCs w:val="20"/>
              </w:rPr>
              <w:t xml:space="preserve"> - hardwarové omezení poměru </w:t>
            </w:r>
            <w:proofErr w:type="spellStart"/>
            <w:r w:rsidRPr="00581C0C">
              <w:rPr>
                <w:color w:val="000000"/>
                <w:sz w:val="20"/>
                <w:szCs w:val="20"/>
              </w:rPr>
              <w:t>unicast</w:t>
            </w:r>
            <w:proofErr w:type="spellEnd"/>
            <w:r w:rsidRPr="00581C0C">
              <w:rPr>
                <w:color w:val="000000"/>
                <w:sz w:val="20"/>
                <w:szCs w:val="20"/>
              </w:rPr>
              <w:t>/</w:t>
            </w:r>
            <w:proofErr w:type="spellStart"/>
            <w:r w:rsidRPr="00581C0C">
              <w:rPr>
                <w:color w:val="000000"/>
                <w:sz w:val="20"/>
                <w:szCs w:val="20"/>
              </w:rPr>
              <w:t>multicast</w:t>
            </w:r>
            <w:proofErr w:type="spellEnd"/>
            <w:r w:rsidRPr="00581C0C">
              <w:rPr>
                <w:color w:val="000000"/>
                <w:sz w:val="20"/>
                <w:szCs w:val="20"/>
              </w:rPr>
              <w:t xml:space="preserve"> rámců na portu v procentech</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Protokol IP</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router</w:t>
            </w:r>
            <w:proofErr w:type="spellEnd"/>
            <w:r w:rsidRPr="00581C0C">
              <w:rPr>
                <w:color w:val="000000"/>
                <w:sz w:val="20"/>
                <w:szCs w:val="20"/>
              </w:rPr>
              <w:t xml:space="preserve"> </w:t>
            </w:r>
            <w:proofErr w:type="spellStart"/>
            <w:r w:rsidRPr="00581C0C">
              <w:rPr>
                <w:color w:val="000000"/>
                <w:sz w:val="20"/>
                <w:szCs w:val="20"/>
              </w:rPr>
              <w:t>redundancy</w:t>
            </w:r>
            <w:proofErr w:type="spellEnd"/>
            <w:r w:rsidRPr="00581C0C">
              <w:rPr>
                <w:color w:val="000000"/>
                <w:sz w:val="20"/>
                <w:szCs w:val="20"/>
              </w:rPr>
              <w:t xml:space="preserve"> protokol (např. HSRP, VRRP)</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OSPFv2</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IGMPv2, IGMPv3</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proofErr w:type="gramStart"/>
            <w:r w:rsidRPr="00581C0C">
              <w:rPr>
                <w:color w:val="000000"/>
                <w:sz w:val="20"/>
                <w:szCs w:val="20"/>
              </w:rPr>
              <w:t>Multicast</w:t>
            </w:r>
            <w:proofErr w:type="spellEnd"/>
            <w:r w:rsidRPr="00581C0C">
              <w:rPr>
                <w:color w:val="000000"/>
                <w:sz w:val="20"/>
                <w:szCs w:val="20"/>
              </w:rPr>
              <w:t xml:space="preserve"> ( PIM</w:t>
            </w:r>
            <w:proofErr w:type="gramEnd"/>
            <w:r w:rsidRPr="00581C0C">
              <w:rPr>
                <w:color w:val="000000"/>
                <w:sz w:val="20"/>
                <w:szCs w:val="20"/>
              </w:rPr>
              <w:t xml:space="preserve"> SSM, PIM SM)</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DHCP </w:t>
            </w:r>
            <w:proofErr w:type="spellStart"/>
            <w:r w:rsidRPr="00581C0C">
              <w:rPr>
                <w:color w:val="000000"/>
                <w:sz w:val="20"/>
                <w:szCs w:val="20"/>
              </w:rPr>
              <w:t>relay</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proofErr w:type="spellStart"/>
            <w:r w:rsidRPr="00581C0C">
              <w:rPr>
                <w:color w:val="000000"/>
                <w:sz w:val="20"/>
                <w:szCs w:val="20"/>
              </w:rPr>
              <w:t>Policy-based</w:t>
            </w:r>
            <w:proofErr w:type="spellEnd"/>
            <w:r w:rsidRPr="00581C0C">
              <w:rPr>
                <w:color w:val="000000"/>
                <w:sz w:val="20"/>
                <w:szCs w:val="20"/>
              </w:rPr>
              <w:t xml:space="preserve"> </w:t>
            </w:r>
            <w:proofErr w:type="spellStart"/>
            <w:r w:rsidRPr="00581C0C">
              <w:rPr>
                <w:color w:val="000000"/>
                <w:sz w:val="20"/>
                <w:szCs w:val="20"/>
              </w:rPr>
              <w:t>routing</w:t>
            </w:r>
            <w:proofErr w:type="spellEnd"/>
            <w:r w:rsidRPr="00581C0C">
              <w:rPr>
                <w:color w:val="000000"/>
                <w:sz w:val="20"/>
                <w:szCs w:val="20"/>
              </w:rPr>
              <w:t xml:space="preserve"> podle ACL</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virtualizace</w:t>
            </w:r>
            <w:proofErr w:type="spellEnd"/>
            <w:r w:rsidRPr="00581C0C">
              <w:rPr>
                <w:color w:val="000000"/>
                <w:sz w:val="20"/>
                <w:szCs w:val="20"/>
              </w:rPr>
              <w:t xml:space="preserve"> směrovacích tabulek - např. </w:t>
            </w:r>
            <w:proofErr w:type="spellStart"/>
            <w:r w:rsidRPr="00581C0C">
              <w:rPr>
                <w:color w:val="000000"/>
                <w:sz w:val="20"/>
                <w:szCs w:val="20"/>
              </w:rPr>
              <w:t>Virtual</w:t>
            </w:r>
            <w:proofErr w:type="spellEnd"/>
            <w:r w:rsidRPr="00581C0C">
              <w:rPr>
                <w:color w:val="000000"/>
                <w:sz w:val="20"/>
                <w:szCs w:val="20"/>
              </w:rPr>
              <w:t xml:space="preserve"> </w:t>
            </w:r>
            <w:proofErr w:type="spellStart"/>
            <w:r w:rsidRPr="00581C0C">
              <w:rPr>
                <w:color w:val="000000"/>
                <w:sz w:val="20"/>
                <w:szCs w:val="20"/>
              </w:rPr>
              <w:t>Routing</w:t>
            </w:r>
            <w:proofErr w:type="spellEnd"/>
            <w:r w:rsidRPr="00581C0C">
              <w:rPr>
                <w:color w:val="000000"/>
                <w:sz w:val="20"/>
                <w:szCs w:val="20"/>
              </w:rPr>
              <w:t xml:space="preserve"> and </w:t>
            </w:r>
            <w:proofErr w:type="spellStart"/>
            <w:r w:rsidRPr="00581C0C">
              <w:rPr>
                <w:color w:val="000000"/>
                <w:sz w:val="20"/>
                <w:szCs w:val="20"/>
              </w:rPr>
              <w:t>Forwarding</w:t>
            </w:r>
            <w:proofErr w:type="spellEnd"/>
            <w:r w:rsidRPr="00581C0C">
              <w:rPr>
                <w:color w:val="000000"/>
                <w:sz w:val="20"/>
                <w:szCs w:val="20"/>
              </w:rPr>
              <w:t xml:space="preserve"> (VRF)</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proofErr w:type="spellStart"/>
            <w:r w:rsidRPr="00581C0C">
              <w:rPr>
                <w:b/>
                <w:bCs/>
                <w:color w:val="002060"/>
                <w:sz w:val="26"/>
                <w:szCs w:val="26"/>
              </w:rPr>
              <w:t>QoS</w:t>
            </w:r>
            <w:proofErr w:type="spellEnd"/>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Minimálně 8 HW </w:t>
            </w:r>
            <w:proofErr w:type="spellStart"/>
            <w:r w:rsidRPr="00581C0C">
              <w:rPr>
                <w:color w:val="000000"/>
                <w:sz w:val="20"/>
                <w:szCs w:val="20"/>
              </w:rPr>
              <w:t>QoS</w:t>
            </w:r>
            <w:proofErr w:type="spellEnd"/>
            <w:r w:rsidRPr="00581C0C">
              <w:rPr>
                <w:color w:val="000000"/>
                <w:sz w:val="20"/>
                <w:szCs w:val="20"/>
              </w:rPr>
              <w:t xml:space="preserve"> front</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QoS</w:t>
            </w:r>
            <w:proofErr w:type="spellEnd"/>
            <w:r w:rsidRPr="00581C0C">
              <w:rPr>
                <w:color w:val="000000"/>
                <w:sz w:val="20"/>
                <w:szCs w:val="20"/>
              </w:rPr>
              <w:t xml:space="preserve"> </w:t>
            </w:r>
            <w:proofErr w:type="spellStart"/>
            <w:proofErr w:type="gramStart"/>
            <w:r w:rsidRPr="00581C0C">
              <w:rPr>
                <w:color w:val="000000"/>
                <w:sz w:val="20"/>
                <w:szCs w:val="20"/>
              </w:rPr>
              <w:t>classification</w:t>
            </w:r>
            <w:proofErr w:type="spellEnd"/>
            <w:r w:rsidRPr="00581C0C">
              <w:rPr>
                <w:color w:val="000000"/>
                <w:sz w:val="20"/>
                <w:szCs w:val="20"/>
              </w:rPr>
              <w:t xml:space="preserve">  –  ACL</w:t>
            </w:r>
            <w:proofErr w:type="gramEnd"/>
            <w:r w:rsidRPr="00581C0C">
              <w:rPr>
                <w:color w:val="000000"/>
                <w:sz w:val="20"/>
                <w:szCs w:val="20"/>
              </w:rPr>
              <w:t xml:space="preserve">,  DSCP, </w:t>
            </w:r>
            <w:proofErr w:type="spellStart"/>
            <w:r w:rsidRPr="00581C0C">
              <w:rPr>
                <w:color w:val="000000"/>
                <w:sz w:val="20"/>
                <w:szCs w:val="20"/>
              </w:rPr>
              <w:t>CoS</w:t>
            </w:r>
            <w:proofErr w:type="spellEnd"/>
            <w:r w:rsidRPr="00581C0C">
              <w:rPr>
                <w:color w:val="000000"/>
                <w:sz w:val="20"/>
                <w:szCs w:val="20"/>
              </w:rPr>
              <w:t xml:space="preserve"> </w:t>
            </w:r>
            <w:proofErr w:type="spellStart"/>
            <w:r w:rsidRPr="00581C0C">
              <w:rPr>
                <w:color w:val="000000"/>
                <w:sz w:val="20"/>
                <w:szCs w:val="20"/>
              </w:rPr>
              <w:t>based</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QoS</w:t>
            </w:r>
            <w:proofErr w:type="spellEnd"/>
            <w:r w:rsidRPr="00581C0C">
              <w:rPr>
                <w:color w:val="000000"/>
                <w:sz w:val="20"/>
                <w:szCs w:val="20"/>
              </w:rPr>
              <w:t xml:space="preserve"> </w:t>
            </w:r>
            <w:proofErr w:type="spellStart"/>
            <w:r w:rsidRPr="00581C0C">
              <w:rPr>
                <w:color w:val="000000"/>
                <w:sz w:val="20"/>
                <w:szCs w:val="20"/>
              </w:rPr>
              <w:t>marking</w:t>
            </w:r>
            <w:proofErr w:type="spellEnd"/>
            <w:r w:rsidRPr="00581C0C">
              <w:rPr>
                <w:color w:val="000000"/>
                <w:sz w:val="20"/>
                <w:szCs w:val="20"/>
              </w:rPr>
              <w:t xml:space="preserve"> -  DSCP, </w:t>
            </w:r>
            <w:proofErr w:type="spellStart"/>
            <w:r w:rsidRPr="00581C0C">
              <w:rPr>
                <w:color w:val="000000"/>
                <w:sz w:val="20"/>
                <w:szCs w:val="20"/>
              </w:rPr>
              <w:t>CoS</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QoS</w:t>
            </w:r>
            <w:proofErr w:type="spellEnd"/>
            <w:r w:rsidRPr="00581C0C">
              <w:rPr>
                <w:color w:val="000000"/>
                <w:sz w:val="20"/>
                <w:szCs w:val="20"/>
              </w:rPr>
              <w:t xml:space="preserve"> </w:t>
            </w:r>
            <w:proofErr w:type="spellStart"/>
            <w:r w:rsidRPr="00581C0C">
              <w:rPr>
                <w:color w:val="000000"/>
                <w:sz w:val="20"/>
                <w:szCs w:val="20"/>
              </w:rPr>
              <w:t>Policing</w:t>
            </w:r>
            <w:proofErr w:type="spellEnd"/>
            <w:r w:rsidRPr="00581C0C">
              <w:rPr>
                <w:color w:val="000000"/>
                <w:sz w:val="20"/>
                <w:szCs w:val="20"/>
              </w:rPr>
              <w:t xml:space="preserve"> </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QoS</w:t>
            </w:r>
            <w:proofErr w:type="spellEnd"/>
            <w:r w:rsidRPr="00581C0C">
              <w:rPr>
                <w:color w:val="000000"/>
                <w:sz w:val="20"/>
                <w:szCs w:val="20"/>
              </w:rPr>
              <w:t xml:space="preserve"> - </w:t>
            </w:r>
            <w:proofErr w:type="spellStart"/>
            <w:r w:rsidRPr="00581C0C">
              <w:rPr>
                <w:color w:val="000000"/>
                <w:sz w:val="20"/>
                <w:szCs w:val="20"/>
              </w:rPr>
              <w:t>Strict</w:t>
            </w:r>
            <w:proofErr w:type="spellEnd"/>
            <w:r w:rsidRPr="00581C0C">
              <w:rPr>
                <w:color w:val="000000"/>
                <w:sz w:val="20"/>
                <w:szCs w:val="20"/>
              </w:rPr>
              <w:t xml:space="preserve"> Priority </w:t>
            </w:r>
            <w:proofErr w:type="spellStart"/>
            <w:r w:rsidRPr="00581C0C">
              <w:rPr>
                <w:color w:val="000000"/>
                <w:sz w:val="20"/>
                <w:szCs w:val="20"/>
              </w:rPr>
              <w:t>Queue</w:t>
            </w:r>
            <w:proofErr w:type="spellEnd"/>
            <w:r w:rsidRPr="00581C0C">
              <w:rPr>
                <w:color w:val="000000"/>
                <w:sz w:val="20"/>
                <w:szCs w:val="20"/>
              </w:rPr>
              <w:t xml:space="preserve"> pro ukládání paketů IP telefonního provozu</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rate</w:t>
            </w:r>
            <w:proofErr w:type="spellEnd"/>
            <w:r w:rsidRPr="00581C0C">
              <w:rPr>
                <w:color w:val="000000"/>
                <w:sz w:val="20"/>
                <w:szCs w:val="20"/>
              </w:rPr>
              <w:t xml:space="preserve"> </w:t>
            </w:r>
            <w:proofErr w:type="spellStart"/>
            <w:r w:rsidRPr="00581C0C">
              <w:rPr>
                <w:color w:val="000000"/>
                <w:sz w:val="20"/>
                <w:szCs w:val="20"/>
              </w:rPr>
              <w:t>limiting</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Protokol IPv6</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VRRP nebo ekvivalentní pro IPv6</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OSPFv3</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IPv6 ACL</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proofErr w:type="spellStart"/>
            <w:r w:rsidRPr="00581C0C">
              <w:rPr>
                <w:color w:val="000000"/>
                <w:sz w:val="20"/>
                <w:szCs w:val="20"/>
              </w:rPr>
              <w:t>Popdora</w:t>
            </w:r>
            <w:proofErr w:type="spellEnd"/>
            <w:r w:rsidRPr="00581C0C">
              <w:rPr>
                <w:color w:val="000000"/>
                <w:sz w:val="20"/>
                <w:szCs w:val="20"/>
              </w:rPr>
              <w:t xml:space="preserve"> DHCPv6 </w:t>
            </w:r>
            <w:proofErr w:type="spellStart"/>
            <w:r w:rsidRPr="00581C0C">
              <w:rPr>
                <w:color w:val="000000"/>
                <w:sz w:val="20"/>
                <w:szCs w:val="20"/>
              </w:rPr>
              <w:t>snooping</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IPv6 ND </w:t>
            </w:r>
            <w:proofErr w:type="spellStart"/>
            <w:r w:rsidRPr="00581C0C">
              <w:rPr>
                <w:color w:val="000000"/>
                <w:sz w:val="20"/>
                <w:szCs w:val="20"/>
              </w:rPr>
              <w:t>inspection</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IPv6 MLD </w:t>
            </w:r>
            <w:proofErr w:type="spellStart"/>
            <w:r w:rsidRPr="00581C0C">
              <w:rPr>
                <w:color w:val="000000"/>
                <w:sz w:val="20"/>
                <w:szCs w:val="20"/>
              </w:rPr>
              <w:t>snooping</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Bezpečnost</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ACL na rozhraní IN/OUT (včetně virtuálních - VLAN)</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Možnost definovat povolené MAC adresy na portu</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Možnost definovat maximální počet MAC adres na portu</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Možnost definovat různé chování při překročení počtu MAC adres na portu (zablokování portu, blokování nové MAC adresy)</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Možnost definovat různé chování při překročení počtu MAC adres na portu (zablokování portu, blokování nové MAC adresy)</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bezpečnostních funkcí umožňujících ochranu proti podvržení zdrojové IP adresy – IP source </w:t>
            </w:r>
            <w:proofErr w:type="spellStart"/>
            <w:r w:rsidRPr="00581C0C">
              <w:rPr>
                <w:color w:val="000000"/>
                <w:sz w:val="20"/>
                <w:szCs w:val="20"/>
              </w:rPr>
              <w:t>guard</w:t>
            </w:r>
            <w:proofErr w:type="spellEnd"/>
            <w:r w:rsidRPr="00581C0C">
              <w:rPr>
                <w:color w:val="000000"/>
                <w:sz w:val="20"/>
                <w:szCs w:val="20"/>
              </w:rPr>
              <w:t xml:space="preserve">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bezpečnostních funkcí umožňujících ochranu proti připojení neautorizovaného DHCP serveru – DHCP </w:t>
            </w:r>
            <w:proofErr w:type="spellStart"/>
            <w:r w:rsidRPr="00581C0C">
              <w:rPr>
                <w:color w:val="000000"/>
                <w:sz w:val="20"/>
                <w:szCs w:val="20"/>
              </w:rPr>
              <w:t>snooping</w:t>
            </w:r>
            <w:proofErr w:type="spellEnd"/>
            <w:r w:rsidRPr="00581C0C">
              <w:rPr>
                <w:color w:val="000000"/>
                <w:sz w:val="20"/>
                <w:szCs w:val="20"/>
              </w:rPr>
              <w:t xml:space="preserve">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bezpečnostních funkcí umožňujících inspekci provozu protokolu ARP – ARP </w:t>
            </w:r>
            <w:proofErr w:type="spellStart"/>
            <w:r w:rsidRPr="00581C0C">
              <w:rPr>
                <w:color w:val="000000"/>
                <w:sz w:val="20"/>
                <w:szCs w:val="20"/>
              </w:rPr>
              <w:t>inspection</w:t>
            </w:r>
            <w:proofErr w:type="spellEnd"/>
            <w:r w:rsidRPr="00581C0C">
              <w:rPr>
                <w:color w:val="000000"/>
                <w:sz w:val="20"/>
                <w:szCs w:val="20"/>
              </w:rPr>
              <w:t xml:space="preserve"> </w:t>
            </w:r>
            <w:proofErr w:type="spellStart"/>
            <w:r w:rsidRPr="00581C0C">
              <w:rPr>
                <w:color w:val="000000"/>
                <w:sz w:val="20"/>
                <w:szCs w:val="20"/>
              </w:rPr>
              <w:t>enbo</w:t>
            </w:r>
            <w:proofErr w:type="spellEnd"/>
            <w:r w:rsidRPr="00581C0C">
              <w:rPr>
                <w:color w:val="000000"/>
                <w:sz w:val="20"/>
                <w:szCs w:val="20"/>
              </w:rPr>
              <w:t xml:space="preserve">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Konfigurovatelné prostředky L2 přepínače před útoky typu odepření služby (</w:t>
            </w:r>
            <w:proofErr w:type="spellStart"/>
            <w:r w:rsidRPr="00581C0C">
              <w:rPr>
                <w:color w:val="000000"/>
                <w:sz w:val="20"/>
                <w:szCs w:val="20"/>
              </w:rPr>
              <w:t>DoS</w:t>
            </w:r>
            <w:proofErr w:type="spellEnd"/>
            <w:r w:rsidRPr="00581C0C">
              <w:rPr>
                <w:color w:val="000000"/>
                <w:sz w:val="20"/>
                <w:szCs w:val="20"/>
              </w:rPr>
              <w:t>) formou vhodného omezení frekvence určitých typů rámců/paketů, které jsou zpracovávány procesorem zařízení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Podpora koncových zařízení</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automatické detekce IP telefonu připojeného k portu LAN přepínače a automatické nastavení vhodných </w:t>
            </w:r>
            <w:proofErr w:type="spellStart"/>
            <w:r w:rsidRPr="00581C0C">
              <w:rPr>
                <w:color w:val="000000"/>
                <w:sz w:val="20"/>
                <w:szCs w:val="20"/>
              </w:rPr>
              <w:t>QoS</w:t>
            </w:r>
            <w:proofErr w:type="spellEnd"/>
            <w:r w:rsidRPr="00581C0C">
              <w:rPr>
                <w:color w:val="000000"/>
                <w:sz w:val="20"/>
                <w:szCs w:val="20"/>
              </w:rPr>
              <w:t xml:space="preserve"> parametrů daného portu</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automatické detekce IP telefonu připojeného k portu LAN přepínače a jeho automatické přiřazení do dedikované </w:t>
            </w:r>
            <w:proofErr w:type="spellStart"/>
            <w:r w:rsidRPr="00581C0C">
              <w:rPr>
                <w:color w:val="000000"/>
                <w:sz w:val="20"/>
                <w:szCs w:val="20"/>
              </w:rPr>
              <w:t>voice</w:t>
            </w:r>
            <w:proofErr w:type="spellEnd"/>
            <w:r w:rsidRPr="00581C0C">
              <w:rPr>
                <w:color w:val="000000"/>
                <w:sz w:val="20"/>
                <w:szCs w:val="20"/>
              </w:rPr>
              <w:t xml:space="preserve"> VLAN</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lastRenderedPageBreak/>
              <w:t>Management</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CLI rozhraní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SSHv2</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Možnost omezení přístupu k managementu (SSH, SNMP) pomocí ACL</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SNMPv2</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SNMPv3</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DNS klient</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NTP klient s MD5 autentizací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RADIUS klient pro AAA (autentizace, autorizace, </w:t>
            </w:r>
            <w:proofErr w:type="spellStart"/>
            <w:r w:rsidRPr="00581C0C">
              <w:rPr>
                <w:color w:val="000000"/>
                <w:sz w:val="20"/>
                <w:szCs w:val="20"/>
              </w:rPr>
              <w:t>accounting</w:t>
            </w:r>
            <w:proofErr w:type="spellEnd"/>
            <w:r w:rsidRPr="00581C0C">
              <w:rPr>
                <w:color w:val="000000"/>
                <w:sz w:val="20"/>
                <w:szCs w:val="20"/>
              </w:rPr>
              <w:t>)</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TACACS+ klient</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Port </w:t>
            </w:r>
            <w:proofErr w:type="spellStart"/>
            <w:r w:rsidRPr="00581C0C">
              <w:rPr>
                <w:color w:val="000000"/>
                <w:sz w:val="20"/>
                <w:szCs w:val="20"/>
              </w:rPr>
              <w:t>mirroring</w:t>
            </w:r>
            <w:proofErr w:type="spellEnd"/>
            <w:r w:rsidRPr="00581C0C">
              <w:rPr>
                <w:color w:val="000000"/>
                <w:sz w:val="20"/>
                <w:szCs w:val="20"/>
              </w:rPr>
              <w:t xml:space="preserve"> (SPAN)</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Vzdálený port </w:t>
            </w:r>
            <w:proofErr w:type="spellStart"/>
            <w:r w:rsidRPr="00581C0C">
              <w:rPr>
                <w:color w:val="000000"/>
                <w:sz w:val="20"/>
                <w:szCs w:val="20"/>
              </w:rPr>
              <w:t>mirroring</w:t>
            </w:r>
            <w:proofErr w:type="spellEnd"/>
            <w:r w:rsidRPr="00581C0C">
              <w:rPr>
                <w:color w:val="000000"/>
                <w:sz w:val="20"/>
                <w:szCs w:val="20"/>
              </w:rPr>
              <w:t xml:space="preserve"> (RSPAN)</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proofErr w:type="spellStart"/>
            <w:r w:rsidRPr="00581C0C">
              <w:rPr>
                <w:color w:val="000000"/>
                <w:sz w:val="20"/>
                <w:szCs w:val="20"/>
              </w:rPr>
              <w:t>Syslog</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interních nástrojů pro debugging procházejícího provozu</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Ostatní funkce a služby</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interních nástrojů pro automatické spouštění předem definovaných akcí na základě detekce různých síťových událostí  </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center"/>
            <w:hideMark/>
          </w:tcPr>
          <w:p w:rsidR="007830EA" w:rsidRPr="00581C0C" w:rsidRDefault="007830EA" w:rsidP="00373B52">
            <w:pPr>
              <w:rPr>
                <w:b/>
                <w:bCs/>
                <w:color w:val="002060"/>
                <w:sz w:val="26"/>
                <w:szCs w:val="26"/>
              </w:rPr>
            </w:pPr>
            <w:r w:rsidRPr="00581C0C">
              <w:rPr>
                <w:b/>
                <w:bCs/>
                <w:color w:val="002060"/>
                <w:sz w:val="26"/>
                <w:szCs w:val="26"/>
              </w:rPr>
              <w:t>Servisní a doplňkové požadavky</w:t>
            </w:r>
          </w:p>
        </w:tc>
        <w:tc>
          <w:tcPr>
            <w:tcW w:w="1700" w:type="dxa"/>
            <w:tcBorders>
              <w:top w:val="nil"/>
              <w:left w:val="nil"/>
              <w:bottom w:val="single" w:sz="4" w:space="0" w:color="auto"/>
              <w:right w:val="single" w:sz="8" w:space="0" w:color="auto"/>
            </w:tcBorders>
            <w:shd w:val="clear" w:color="000000" w:fill="FAFAFA"/>
            <w:vAlign w:val="center"/>
            <w:hideMark/>
          </w:tcPr>
          <w:p w:rsidR="007830EA" w:rsidRPr="00581C0C" w:rsidRDefault="007830EA" w:rsidP="00373B52">
            <w:pPr>
              <w:rPr>
                <w:b/>
                <w:bCs/>
                <w:color w:val="44546A"/>
                <w:sz w:val="26"/>
                <w:szCs w:val="26"/>
              </w:rPr>
            </w:pPr>
            <w:r w:rsidRPr="00581C0C">
              <w:rPr>
                <w:b/>
                <w:bCs/>
                <w:color w:val="44546A"/>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Záruka a produktová podpora min. 5 let</w:t>
            </w:r>
          </w:p>
        </w:tc>
        <w:tc>
          <w:tcPr>
            <w:tcW w:w="1700" w:type="dxa"/>
            <w:tcBorders>
              <w:top w:val="nil"/>
              <w:left w:val="nil"/>
              <w:bottom w:val="single" w:sz="4" w:space="0" w:color="auto"/>
              <w:right w:val="single" w:sz="8" w:space="0" w:color="auto"/>
            </w:tcBorders>
            <w:shd w:val="clear" w:color="auto" w:fill="auto"/>
            <w:noWrap/>
            <w:vAlign w:val="bottom"/>
            <w:hideMark/>
          </w:tcPr>
          <w:p w:rsidR="007830EA" w:rsidRPr="00581C0C" w:rsidRDefault="007830EA" w:rsidP="00373B52">
            <w:pPr>
              <w:rPr>
                <w:color w:val="000000"/>
              </w:rPr>
            </w:pPr>
            <w:r w:rsidRPr="00581C0C">
              <w:rPr>
                <w:color w:val="000000"/>
              </w:rPr>
              <w:t> </w:t>
            </w:r>
          </w:p>
        </w:tc>
      </w:tr>
    </w:tbl>
    <w:p w:rsidR="009B1BCD" w:rsidRPr="00581C0C" w:rsidRDefault="009B1BCD" w:rsidP="009B1BCD">
      <w:pPr>
        <w:rPr>
          <w:rStyle w:val="label"/>
        </w:rPr>
      </w:pPr>
    </w:p>
    <w:p w:rsidR="009B1BCD" w:rsidRPr="00581C0C" w:rsidRDefault="009B1BCD" w:rsidP="009B1BCD">
      <w:pPr>
        <w:rPr>
          <w:b/>
        </w:rPr>
      </w:pPr>
    </w:p>
    <w:p w:rsidR="009B1BCD" w:rsidRPr="00581C0C" w:rsidRDefault="009B1BCD" w:rsidP="009B1BCD">
      <w:pPr>
        <w:rPr>
          <w:b/>
        </w:rPr>
      </w:pPr>
      <w:r w:rsidRPr="00581C0C">
        <w:rPr>
          <w:b/>
        </w:rPr>
        <w:t xml:space="preserve">Technická specifikace – minimální požadavky na konfiguraci </w:t>
      </w:r>
      <w:proofErr w:type="spellStart"/>
      <w:r w:rsidRPr="00581C0C">
        <w:rPr>
          <w:b/>
        </w:rPr>
        <w:t>switche</w:t>
      </w:r>
      <w:proofErr w:type="spellEnd"/>
      <w:r w:rsidRPr="00581C0C">
        <w:rPr>
          <w:b/>
        </w:rPr>
        <w:t xml:space="preserve"> typ </w:t>
      </w:r>
      <w:r w:rsidR="007830EA" w:rsidRPr="00581C0C">
        <w:rPr>
          <w:b/>
        </w:rPr>
        <w:t>C</w:t>
      </w:r>
    </w:p>
    <w:tbl>
      <w:tblPr>
        <w:tblW w:w="9066" w:type="dxa"/>
        <w:tblInd w:w="75" w:type="dxa"/>
        <w:tblCellMar>
          <w:left w:w="70" w:type="dxa"/>
          <w:right w:w="70" w:type="dxa"/>
        </w:tblCellMar>
        <w:tblLook w:val="04A0" w:firstRow="1" w:lastRow="0" w:firstColumn="1" w:lastColumn="0" w:noHBand="0" w:noVBand="1"/>
      </w:tblPr>
      <w:tblGrid>
        <w:gridCol w:w="7366"/>
        <w:gridCol w:w="1700"/>
      </w:tblGrid>
      <w:tr w:rsidR="007830EA" w:rsidRPr="00581C0C" w:rsidTr="00373B52">
        <w:trPr>
          <w:trHeight w:val="345"/>
        </w:trPr>
        <w:tc>
          <w:tcPr>
            <w:tcW w:w="7366" w:type="dxa"/>
            <w:tcBorders>
              <w:top w:val="single" w:sz="8" w:space="0" w:color="auto"/>
              <w:left w:val="single" w:sz="4" w:space="0" w:color="auto"/>
              <w:bottom w:val="single" w:sz="4" w:space="0" w:color="auto"/>
              <w:right w:val="single" w:sz="4" w:space="0" w:color="auto"/>
            </w:tcBorders>
            <w:shd w:val="clear" w:color="000000" w:fill="FAFAFA"/>
            <w:noWrap/>
            <w:vAlign w:val="bottom"/>
            <w:hideMark/>
          </w:tcPr>
          <w:p w:rsidR="007830EA" w:rsidRPr="00581C0C" w:rsidRDefault="007830EA" w:rsidP="00373B52">
            <w:pPr>
              <w:rPr>
                <w:b/>
                <w:bCs/>
                <w:color w:val="002060"/>
                <w:sz w:val="26"/>
                <w:szCs w:val="26"/>
              </w:rPr>
            </w:pPr>
            <w:r w:rsidRPr="00581C0C">
              <w:rPr>
                <w:b/>
                <w:bCs/>
                <w:color w:val="002060"/>
                <w:sz w:val="26"/>
                <w:szCs w:val="26"/>
              </w:rPr>
              <w:t>Základní vlastnosti</w:t>
            </w:r>
          </w:p>
        </w:tc>
        <w:tc>
          <w:tcPr>
            <w:tcW w:w="1700" w:type="dxa"/>
            <w:tcBorders>
              <w:top w:val="single" w:sz="8" w:space="0" w:color="auto"/>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002060"/>
                <w:sz w:val="26"/>
                <w:szCs w:val="26"/>
              </w:rPr>
            </w:pPr>
            <w:r w:rsidRPr="00581C0C">
              <w:rPr>
                <w:b/>
                <w:bCs/>
                <w:color w:val="002060"/>
                <w:sz w:val="26"/>
                <w:szCs w:val="26"/>
              </w:rPr>
              <w:t>ANO / NE</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Třída zařízení přepínač</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Formát zařízení pro instalaci do </w:t>
            </w:r>
            <w:proofErr w:type="gramStart"/>
            <w:r w:rsidRPr="00581C0C">
              <w:rPr>
                <w:color w:val="000000"/>
                <w:sz w:val="20"/>
                <w:szCs w:val="20"/>
              </w:rPr>
              <w:t>racku</w:t>
            </w:r>
            <w:proofErr w:type="gramEnd"/>
            <w:r w:rsidRPr="00581C0C">
              <w:rPr>
                <w:color w:val="000000"/>
                <w:sz w:val="20"/>
                <w:szCs w:val="20"/>
              </w:rPr>
              <w:t xml:space="preserve"> maximální velikost 1RU</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Možnost stohování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stohování, minimálně 4 zařízení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technologie </w:t>
            </w:r>
            <w:proofErr w:type="spellStart"/>
            <w:r w:rsidRPr="00581C0C">
              <w:rPr>
                <w:color w:val="000000"/>
                <w:sz w:val="20"/>
                <w:szCs w:val="20"/>
              </w:rPr>
              <w:t>Stateful</w:t>
            </w:r>
            <w:proofErr w:type="spellEnd"/>
            <w:r w:rsidRPr="00581C0C">
              <w:rPr>
                <w:color w:val="000000"/>
                <w:sz w:val="20"/>
                <w:szCs w:val="20"/>
              </w:rPr>
              <w:t xml:space="preserve"> </w:t>
            </w:r>
            <w:proofErr w:type="spellStart"/>
            <w:r w:rsidRPr="00581C0C">
              <w:rPr>
                <w:color w:val="000000"/>
                <w:sz w:val="20"/>
                <w:szCs w:val="20"/>
              </w:rPr>
              <w:t>Switch</w:t>
            </w:r>
            <w:proofErr w:type="spellEnd"/>
            <w:r w:rsidRPr="00581C0C">
              <w:rPr>
                <w:color w:val="000000"/>
                <w:sz w:val="20"/>
                <w:szCs w:val="20"/>
              </w:rPr>
              <w:t xml:space="preserve"> </w:t>
            </w:r>
            <w:proofErr w:type="spellStart"/>
            <w:r w:rsidRPr="00581C0C">
              <w:rPr>
                <w:color w:val="000000"/>
                <w:sz w:val="20"/>
                <w:szCs w:val="20"/>
              </w:rPr>
              <w:t>Over</w:t>
            </w:r>
            <w:proofErr w:type="spellEnd"/>
            <w:r w:rsidRPr="00581C0C">
              <w:rPr>
                <w:color w:val="000000"/>
                <w:sz w:val="20"/>
                <w:szCs w:val="20"/>
              </w:rPr>
              <w:t xml:space="preserve">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redundantního napájecího zdroje</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modulárních </w:t>
            </w:r>
            <w:proofErr w:type="spellStart"/>
            <w:r w:rsidRPr="00581C0C">
              <w:rPr>
                <w:color w:val="000000"/>
                <w:sz w:val="20"/>
                <w:szCs w:val="20"/>
              </w:rPr>
              <w:t>uplink</w:t>
            </w:r>
            <w:proofErr w:type="spellEnd"/>
            <w:r w:rsidRPr="00581C0C">
              <w:rPr>
                <w:color w:val="000000"/>
                <w:sz w:val="20"/>
                <w:szCs w:val="20"/>
              </w:rPr>
              <w:t xml:space="preserve"> modulů 4x 1/10 GE (SFP+)</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Směrování IPv4</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Směrování IPv6 (v hardware)</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Dostupná provedení – minimálně následující varianty</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32 portů SFP 100/1000 + 4 porty SFP+ 1/10 </w:t>
            </w:r>
            <w:proofErr w:type="spellStart"/>
            <w:r w:rsidRPr="00581C0C">
              <w:rPr>
                <w:color w:val="000000"/>
                <w:sz w:val="20"/>
                <w:szCs w:val="20"/>
              </w:rPr>
              <w:t>Gb</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Výkonnostní parametry</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Propustnost přepínacího subsystému 128Gbps</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Protokoly fyzické vrstvy</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IEEE 802.3ad</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Minimální počet konfigurovatelných agregovaných skupin 100</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"jumbo rámců"</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Protokoly 2. vrstvy</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IEEE 802.1D</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IEEE 802.1Q</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lastRenderedPageBreak/>
              <w:t xml:space="preserve">Podpora </w:t>
            </w:r>
            <w:proofErr w:type="spellStart"/>
            <w:r w:rsidRPr="00581C0C">
              <w:rPr>
                <w:color w:val="000000"/>
                <w:sz w:val="20"/>
                <w:szCs w:val="20"/>
              </w:rPr>
              <w:t>Private</w:t>
            </w:r>
            <w:proofErr w:type="spellEnd"/>
            <w:r w:rsidRPr="00581C0C">
              <w:rPr>
                <w:color w:val="000000"/>
                <w:sz w:val="20"/>
                <w:szCs w:val="20"/>
              </w:rPr>
              <w:t xml:space="preserve"> VLAN</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Minimálně 1000 aktivních VLAN</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IEEE 802.1x</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Konfigurovatelná kombinace pořadí postupného ověřování zařízení na portu (IEEE 802.1x, MAC adresou, Web autentizací)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integrace IEEE 802.1x s IP telefonním prostředím (802.1x </w:t>
            </w:r>
            <w:proofErr w:type="spellStart"/>
            <w:r w:rsidRPr="00581C0C">
              <w:rPr>
                <w:color w:val="000000"/>
                <w:sz w:val="20"/>
                <w:szCs w:val="20"/>
              </w:rPr>
              <w:t>Multi-domain</w:t>
            </w:r>
            <w:proofErr w:type="spellEnd"/>
            <w:r w:rsidRPr="00581C0C">
              <w:rPr>
                <w:color w:val="000000"/>
                <w:sz w:val="20"/>
                <w:szCs w:val="20"/>
              </w:rPr>
              <w:t xml:space="preserve"> </w:t>
            </w:r>
            <w:proofErr w:type="spellStart"/>
            <w:r w:rsidRPr="00581C0C">
              <w:rPr>
                <w:color w:val="000000"/>
                <w:sz w:val="20"/>
                <w:szCs w:val="20"/>
              </w:rPr>
              <w:t>authentication</w:t>
            </w:r>
            <w:proofErr w:type="spellEnd"/>
            <w:r w:rsidRPr="00581C0C">
              <w:rPr>
                <w:color w:val="000000"/>
                <w:sz w:val="20"/>
                <w:szCs w:val="20"/>
              </w:rPr>
              <w:t>)</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IEEE 802.1s - </w:t>
            </w:r>
            <w:proofErr w:type="spellStart"/>
            <w:r w:rsidRPr="00581C0C">
              <w:rPr>
                <w:color w:val="000000"/>
                <w:sz w:val="20"/>
                <w:szCs w:val="20"/>
              </w:rPr>
              <w:t>multiple</w:t>
            </w:r>
            <w:proofErr w:type="spellEnd"/>
            <w:r w:rsidRPr="00581C0C">
              <w:rPr>
                <w:color w:val="000000"/>
                <w:sz w:val="20"/>
                <w:szCs w:val="20"/>
              </w:rPr>
              <w:t xml:space="preserve"> </w:t>
            </w:r>
            <w:proofErr w:type="spellStart"/>
            <w:r w:rsidRPr="00581C0C">
              <w:rPr>
                <w:color w:val="000000"/>
                <w:sz w:val="20"/>
                <w:szCs w:val="20"/>
              </w:rPr>
              <w:t>spanning</w:t>
            </w:r>
            <w:proofErr w:type="spellEnd"/>
            <w:r w:rsidRPr="00581C0C">
              <w:rPr>
                <w:color w:val="000000"/>
                <w:sz w:val="20"/>
                <w:szCs w:val="20"/>
              </w:rPr>
              <w:t xml:space="preserve"> </w:t>
            </w:r>
            <w:proofErr w:type="spellStart"/>
            <w:r w:rsidRPr="00581C0C">
              <w:rPr>
                <w:color w:val="000000"/>
                <w:sz w:val="20"/>
                <w:szCs w:val="20"/>
              </w:rPr>
              <w:t>trees</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IEEE 802.1w - Rapid </w:t>
            </w:r>
            <w:proofErr w:type="spellStart"/>
            <w:r w:rsidRPr="00581C0C">
              <w:rPr>
                <w:color w:val="000000"/>
                <w:sz w:val="20"/>
                <w:szCs w:val="20"/>
              </w:rPr>
              <w:t>Tree</w:t>
            </w:r>
            <w:proofErr w:type="spellEnd"/>
            <w:r w:rsidRPr="00581C0C">
              <w:rPr>
                <w:color w:val="000000"/>
                <w:sz w:val="20"/>
                <w:szCs w:val="20"/>
              </w:rPr>
              <w:t xml:space="preserve"> </w:t>
            </w:r>
            <w:proofErr w:type="spellStart"/>
            <w:r w:rsidRPr="00581C0C">
              <w:rPr>
                <w:color w:val="000000"/>
                <w:sz w:val="20"/>
                <w:szCs w:val="20"/>
              </w:rPr>
              <w:t>Spanning</w:t>
            </w:r>
            <w:proofErr w:type="spellEnd"/>
            <w:r w:rsidRPr="00581C0C">
              <w:rPr>
                <w:color w:val="000000"/>
                <w:sz w:val="20"/>
                <w:szCs w:val="20"/>
              </w:rPr>
              <w:t xml:space="preserve"> </w:t>
            </w:r>
            <w:proofErr w:type="spellStart"/>
            <w:r w:rsidRPr="00581C0C">
              <w:rPr>
                <w:color w:val="000000"/>
                <w:sz w:val="20"/>
                <w:szCs w:val="20"/>
              </w:rPr>
              <w:t>Protocol</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Protokol pro definici šířených VLAN (např. GVRP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Detekce jednosměrnosti optické linky (např. OAM link </w:t>
            </w:r>
            <w:proofErr w:type="spellStart"/>
            <w:r w:rsidRPr="00581C0C">
              <w:rPr>
                <w:color w:val="000000"/>
                <w:sz w:val="20"/>
                <w:szCs w:val="20"/>
              </w:rPr>
              <w:t>fault</w:t>
            </w:r>
            <w:proofErr w:type="spellEnd"/>
            <w:r w:rsidRPr="00581C0C">
              <w:rPr>
                <w:color w:val="000000"/>
                <w:sz w:val="20"/>
                <w:szCs w:val="20"/>
              </w:rPr>
              <w:t xml:space="preserve"> management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STP </w:t>
            </w:r>
            <w:proofErr w:type="spellStart"/>
            <w:r w:rsidRPr="00581C0C">
              <w:rPr>
                <w:color w:val="000000"/>
                <w:sz w:val="20"/>
                <w:szCs w:val="20"/>
              </w:rPr>
              <w:t>root</w:t>
            </w:r>
            <w:proofErr w:type="spellEnd"/>
            <w:r w:rsidRPr="00581C0C">
              <w:rPr>
                <w:color w:val="000000"/>
                <w:sz w:val="20"/>
                <w:szCs w:val="20"/>
              </w:rPr>
              <w:t xml:space="preserve"> </w:t>
            </w:r>
            <w:proofErr w:type="spellStart"/>
            <w:r w:rsidRPr="00581C0C">
              <w:rPr>
                <w:color w:val="000000"/>
                <w:sz w:val="20"/>
                <w:szCs w:val="20"/>
              </w:rPr>
              <w:t>guard</w:t>
            </w:r>
            <w:proofErr w:type="spellEnd"/>
            <w:r w:rsidRPr="00581C0C">
              <w:rPr>
                <w:color w:val="000000"/>
                <w:sz w:val="20"/>
                <w:szCs w:val="20"/>
              </w:rPr>
              <w:t xml:space="preserve">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STP </w:t>
            </w:r>
            <w:proofErr w:type="spellStart"/>
            <w:r w:rsidRPr="00581C0C">
              <w:rPr>
                <w:color w:val="000000"/>
                <w:sz w:val="20"/>
                <w:szCs w:val="20"/>
              </w:rPr>
              <w:t>loop</w:t>
            </w:r>
            <w:proofErr w:type="spellEnd"/>
            <w:r w:rsidRPr="00581C0C">
              <w:rPr>
                <w:color w:val="000000"/>
                <w:sz w:val="20"/>
                <w:szCs w:val="20"/>
              </w:rPr>
              <w:t xml:space="preserve"> </w:t>
            </w:r>
            <w:proofErr w:type="spellStart"/>
            <w:r w:rsidRPr="00581C0C">
              <w:rPr>
                <w:color w:val="000000"/>
                <w:sz w:val="20"/>
                <w:szCs w:val="20"/>
              </w:rPr>
              <w:t>guard</w:t>
            </w:r>
            <w:proofErr w:type="spellEnd"/>
            <w:r w:rsidRPr="00581C0C">
              <w:rPr>
                <w:color w:val="000000"/>
                <w:sz w:val="20"/>
                <w:szCs w:val="20"/>
              </w:rPr>
              <w:t xml:space="preserve">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3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Možnost </w:t>
            </w:r>
            <w:proofErr w:type="spellStart"/>
            <w:r w:rsidRPr="00581C0C">
              <w:rPr>
                <w:color w:val="000000"/>
                <w:sz w:val="20"/>
                <w:szCs w:val="20"/>
              </w:rPr>
              <w:t>autorecovery</w:t>
            </w:r>
            <w:proofErr w:type="spellEnd"/>
            <w:r w:rsidRPr="00581C0C">
              <w:rPr>
                <w:color w:val="000000"/>
                <w:sz w:val="20"/>
                <w:szCs w:val="20"/>
              </w:rPr>
              <w:t xml:space="preserve"> po chybovém stavu (UDLD, </w:t>
            </w:r>
            <w:proofErr w:type="spellStart"/>
            <w:r w:rsidRPr="00581C0C">
              <w:rPr>
                <w:color w:val="000000"/>
                <w:sz w:val="20"/>
                <w:szCs w:val="20"/>
              </w:rPr>
              <w:t>root</w:t>
            </w:r>
            <w:proofErr w:type="spellEnd"/>
            <w:r w:rsidRPr="00581C0C">
              <w:rPr>
                <w:color w:val="000000"/>
                <w:sz w:val="20"/>
                <w:szCs w:val="20"/>
              </w:rPr>
              <w:t xml:space="preserve"> </w:t>
            </w:r>
            <w:proofErr w:type="spellStart"/>
            <w:r w:rsidRPr="00581C0C">
              <w:rPr>
                <w:color w:val="000000"/>
                <w:sz w:val="20"/>
                <w:szCs w:val="20"/>
              </w:rPr>
              <w:t>guard</w:t>
            </w:r>
            <w:proofErr w:type="spellEnd"/>
            <w:r w:rsidRPr="00581C0C">
              <w:rPr>
                <w:color w:val="000000"/>
                <w:sz w:val="20"/>
                <w:szCs w:val="20"/>
              </w:rPr>
              <w:t xml:space="preserve">, </w:t>
            </w:r>
            <w:proofErr w:type="spellStart"/>
            <w:r w:rsidRPr="00581C0C">
              <w:rPr>
                <w:color w:val="000000"/>
                <w:sz w:val="20"/>
                <w:szCs w:val="20"/>
              </w:rPr>
              <w:t>loop</w:t>
            </w:r>
            <w:proofErr w:type="spellEnd"/>
            <w:r w:rsidRPr="00581C0C">
              <w:rPr>
                <w:color w:val="000000"/>
                <w:sz w:val="20"/>
                <w:szCs w:val="20"/>
              </w:rPr>
              <w:t xml:space="preserve"> </w:t>
            </w:r>
            <w:proofErr w:type="spellStart"/>
            <w:r w:rsidRPr="00581C0C">
              <w:rPr>
                <w:color w:val="000000"/>
                <w:sz w:val="20"/>
                <w:szCs w:val="20"/>
              </w:rPr>
              <w:t>guard</w:t>
            </w:r>
            <w:proofErr w:type="spellEnd"/>
            <w:r w:rsidRPr="00581C0C">
              <w:rPr>
                <w:color w:val="000000"/>
                <w:sz w:val="20"/>
                <w:szCs w:val="20"/>
              </w:rPr>
              <w:t>)</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42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proofErr w:type="spellStart"/>
            <w:r w:rsidRPr="00581C0C">
              <w:rPr>
                <w:color w:val="000000"/>
                <w:sz w:val="20"/>
                <w:szCs w:val="20"/>
              </w:rPr>
              <w:t>Multicast</w:t>
            </w:r>
            <w:proofErr w:type="spellEnd"/>
            <w:r w:rsidRPr="00581C0C">
              <w:rPr>
                <w:color w:val="000000"/>
                <w:sz w:val="20"/>
                <w:szCs w:val="20"/>
              </w:rPr>
              <w:t>/</w:t>
            </w:r>
            <w:proofErr w:type="spellStart"/>
            <w:r w:rsidRPr="00581C0C">
              <w:rPr>
                <w:color w:val="000000"/>
                <w:sz w:val="20"/>
                <w:szCs w:val="20"/>
              </w:rPr>
              <w:t>broadcast</w:t>
            </w:r>
            <w:proofErr w:type="spellEnd"/>
            <w:r w:rsidRPr="00581C0C">
              <w:rPr>
                <w:color w:val="000000"/>
                <w:sz w:val="20"/>
                <w:szCs w:val="20"/>
              </w:rPr>
              <w:t xml:space="preserve"> </w:t>
            </w:r>
            <w:proofErr w:type="spellStart"/>
            <w:r w:rsidRPr="00581C0C">
              <w:rPr>
                <w:color w:val="000000"/>
                <w:sz w:val="20"/>
                <w:szCs w:val="20"/>
              </w:rPr>
              <w:t>storm</w:t>
            </w:r>
            <w:proofErr w:type="spellEnd"/>
            <w:r w:rsidRPr="00581C0C">
              <w:rPr>
                <w:color w:val="000000"/>
                <w:sz w:val="20"/>
                <w:szCs w:val="20"/>
              </w:rPr>
              <w:t xml:space="preserve"> </w:t>
            </w:r>
            <w:proofErr w:type="spellStart"/>
            <w:r w:rsidRPr="00581C0C">
              <w:rPr>
                <w:color w:val="000000"/>
                <w:sz w:val="20"/>
                <w:szCs w:val="20"/>
              </w:rPr>
              <w:t>control</w:t>
            </w:r>
            <w:proofErr w:type="spellEnd"/>
            <w:r w:rsidRPr="00581C0C">
              <w:rPr>
                <w:color w:val="000000"/>
                <w:sz w:val="20"/>
                <w:szCs w:val="20"/>
              </w:rPr>
              <w:t xml:space="preserve"> - hardwarové omezení poměru </w:t>
            </w:r>
            <w:proofErr w:type="spellStart"/>
            <w:r w:rsidRPr="00581C0C">
              <w:rPr>
                <w:color w:val="000000"/>
                <w:sz w:val="20"/>
                <w:szCs w:val="20"/>
              </w:rPr>
              <w:t>unicast</w:t>
            </w:r>
            <w:proofErr w:type="spellEnd"/>
            <w:r w:rsidRPr="00581C0C">
              <w:rPr>
                <w:color w:val="000000"/>
                <w:sz w:val="20"/>
                <w:szCs w:val="20"/>
              </w:rPr>
              <w:t>/</w:t>
            </w:r>
            <w:proofErr w:type="spellStart"/>
            <w:r w:rsidRPr="00581C0C">
              <w:rPr>
                <w:color w:val="000000"/>
                <w:sz w:val="20"/>
                <w:szCs w:val="20"/>
              </w:rPr>
              <w:t>multicast</w:t>
            </w:r>
            <w:proofErr w:type="spellEnd"/>
            <w:r w:rsidRPr="00581C0C">
              <w:rPr>
                <w:color w:val="000000"/>
                <w:sz w:val="20"/>
                <w:szCs w:val="20"/>
              </w:rPr>
              <w:t xml:space="preserve"> rámců na portu v procentech</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Protokol IP</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router</w:t>
            </w:r>
            <w:proofErr w:type="spellEnd"/>
            <w:r w:rsidRPr="00581C0C">
              <w:rPr>
                <w:color w:val="000000"/>
                <w:sz w:val="20"/>
                <w:szCs w:val="20"/>
              </w:rPr>
              <w:t xml:space="preserve"> </w:t>
            </w:r>
            <w:proofErr w:type="spellStart"/>
            <w:r w:rsidRPr="00581C0C">
              <w:rPr>
                <w:color w:val="000000"/>
                <w:sz w:val="20"/>
                <w:szCs w:val="20"/>
              </w:rPr>
              <w:t>redundancy</w:t>
            </w:r>
            <w:proofErr w:type="spellEnd"/>
            <w:r w:rsidRPr="00581C0C">
              <w:rPr>
                <w:color w:val="000000"/>
                <w:sz w:val="20"/>
                <w:szCs w:val="20"/>
              </w:rPr>
              <w:t xml:space="preserve"> protokol (např. HSRP, VRRP)</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OSPFv2</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IS-IS</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IGMPv2, IGMPv3</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proofErr w:type="gramStart"/>
            <w:r w:rsidRPr="00581C0C">
              <w:rPr>
                <w:color w:val="000000"/>
                <w:sz w:val="20"/>
                <w:szCs w:val="20"/>
              </w:rPr>
              <w:t>Multicast</w:t>
            </w:r>
            <w:proofErr w:type="spellEnd"/>
            <w:r w:rsidRPr="00581C0C">
              <w:rPr>
                <w:color w:val="000000"/>
                <w:sz w:val="20"/>
                <w:szCs w:val="20"/>
              </w:rPr>
              <w:t xml:space="preserve"> ( PIM</w:t>
            </w:r>
            <w:proofErr w:type="gramEnd"/>
            <w:r w:rsidRPr="00581C0C">
              <w:rPr>
                <w:color w:val="000000"/>
                <w:sz w:val="20"/>
                <w:szCs w:val="20"/>
              </w:rPr>
              <w:t xml:space="preserve"> SSM, PIM SM)</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DHCP </w:t>
            </w:r>
            <w:proofErr w:type="spellStart"/>
            <w:r w:rsidRPr="00581C0C">
              <w:rPr>
                <w:color w:val="000000"/>
                <w:sz w:val="20"/>
                <w:szCs w:val="20"/>
              </w:rPr>
              <w:t>relay</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proofErr w:type="spellStart"/>
            <w:r w:rsidRPr="00581C0C">
              <w:rPr>
                <w:color w:val="000000"/>
                <w:sz w:val="20"/>
                <w:szCs w:val="20"/>
              </w:rPr>
              <w:t>Policy-based</w:t>
            </w:r>
            <w:proofErr w:type="spellEnd"/>
            <w:r w:rsidRPr="00581C0C">
              <w:rPr>
                <w:color w:val="000000"/>
                <w:sz w:val="20"/>
                <w:szCs w:val="20"/>
              </w:rPr>
              <w:t xml:space="preserve"> </w:t>
            </w:r>
            <w:proofErr w:type="spellStart"/>
            <w:r w:rsidRPr="00581C0C">
              <w:rPr>
                <w:color w:val="000000"/>
                <w:sz w:val="20"/>
                <w:szCs w:val="20"/>
              </w:rPr>
              <w:t>routing</w:t>
            </w:r>
            <w:proofErr w:type="spellEnd"/>
            <w:r w:rsidRPr="00581C0C">
              <w:rPr>
                <w:color w:val="000000"/>
                <w:sz w:val="20"/>
                <w:szCs w:val="20"/>
              </w:rPr>
              <w:t xml:space="preserve"> podle ACL</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virtualizace</w:t>
            </w:r>
            <w:proofErr w:type="spellEnd"/>
            <w:r w:rsidRPr="00581C0C">
              <w:rPr>
                <w:color w:val="000000"/>
                <w:sz w:val="20"/>
                <w:szCs w:val="20"/>
              </w:rPr>
              <w:t xml:space="preserve"> směrovacích tabulek - např. </w:t>
            </w:r>
            <w:proofErr w:type="spellStart"/>
            <w:r w:rsidRPr="00581C0C">
              <w:rPr>
                <w:color w:val="000000"/>
                <w:sz w:val="20"/>
                <w:szCs w:val="20"/>
              </w:rPr>
              <w:t>Virtual</w:t>
            </w:r>
            <w:proofErr w:type="spellEnd"/>
            <w:r w:rsidRPr="00581C0C">
              <w:rPr>
                <w:color w:val="000000"/>
                <w:sz w:val="20"/>
                <w:szCs w:val="20"/>
              </w:rPr>
              <w:t xml:space="preserve"> </w:t>
            </w:r>
            <w:proofErr w:type="spellStart"/>
            <w:r w:rsidRPr="00581C0C">
              <w:rPr>
                <w:color w:val="000000"/>
                <w:sz w:val="20"/>
                <w:szCs w:val="20"/>
              </w:rPr>
              <w:t>Routing</w:t>
            </w:r>
            <w:proofErr w:type="spellEnd"/>
            <w:r w:rsidRPr="00581C0C">
              <w:rPr>
                <w:color w:val="000000"/>
                <w:sz w:val="20"/>
                <w:szCs w:val="20"/>
              </w:rPr>
              <w:t xml:space="preserve"> and </w:t>
            </w:r>
            <w:proofErr w:type="spellStart"/>
            <w:r w:rsidRPr="00581C0C">
              <w:rPr>
                <w:color w:val="000000"/>
                <w:sz w:val="20"/>
                <w:szCs w:val="20"/>
              </w:rPr>
              <w:t>Forwarding</w:t>
            </w:r>
            <w:proofErr w:type="spellEnd"/>
            <w:r w:rsidRPr="00581C0C">
              <w:rPr>
                <w:color w:val="000000"/>
                <w:sz w:val="20"/>
                <w:szCs w:val="20"/>
              </w:rPr>
              <w:t xml:space="preserve"> (VRF)</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proofErr w:type="spellStart"/>
            <w:r w:rsidRPr="00581C0C">
              <w:rPr>
                <w:b/>
                <w:bCs/>
                <w:color w:val="002060"/>
                <w:sz w:val="26"/>
                <w:szCs w:val="26"/>
              </w:rPr>
              <w:t>QoS</w:t>
            </w:r>
            <w:proofErr w:type="spellEnd"/>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Minimálně 8 HW </w:t>
            </w:r>
            <w:proofErr w:type="spellStart"/>
            <w:r w:rsidRPr="00581C0C">
              <w:rPr>
                <w:color w:val="000000"/>
                <w:sz w:val="20"/>
                <w:szCs w:val="20"/>
              </w:rPr>
              <w:t>QoS</w:t>
            </w:r>
            <w:proofErr w:type="spellEnd"/>
            <w:r w:rsidRPr="00581C0C">
              <w:rPr>
                <w:color w:val="000000"/>
                <w:sz w:val="20"/>
                <w:szCs w:val="20"/>
              </w:rPr>
              <w:t xml:space="preserve"> front</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QoS</w:t>
            </w:r>
            <w:proofErr w:type="spellEnd"/>
            <w:r w:rsidRPr="00581C0C">
              <w:rPr>
                <w:color w:val="000000"/>
                <w:sz w:val="20"/>
                <w:szCs w:val="20"/>
              </w:rPr>
              <w:t xml:space="preserve"> </w:t>
            </w:r>
            <w:proofErr w:type="spellStart"/>
            <w:proofErr w:type="gramStart"/>
            <w:r w:rsidRPr="00581C0C">
              <w:rPr>
                <w:color w:val="000000"/>
                <w:sz w:val="20"/>
                <w:szCs w:val="20"/>
              </w:rPr>
              <w:t>classification</w:t>
            </w:r>
            <w:proofErr w:type="spellEnd"/>
            <w:r w:rsidRPr="00581C0C">
              <w:rPr>
                <w:color w:val="000000"/>
                <w:sz w:val="20"/>
                <w:szCs w:val="20"/>
              </w:rPr>
              <w:t xml:space="preserve">  –  ACL</w:t>
            </w:r>
            <w:proofErr w:type="gramEnd"/>
            <w:r w:rsidRPr="00581C0C">
              <w:rPr>
                <w:color w:val="000000"/>
                <w:sz w:val="20"/>
                <w:szCs w:val="20"/>
              </w:rPr>
              <w:t xml:space="preserve">,  DSCP, </w:t>
            </w:r>
            <w:proofErr w:type="spellStart"/>
            <w:r w:rsidRPr="00581C0C">
              <w:rPr>
                <w:color w:val="000000"/>
                <w:sz w:val="20"/>
                <w:szCs w:val="20"/>
              </w:rPr>
              <w:t>CoS</w:t>
            </w:r>
            <w:proofErr w:type="spellEnd"/>
            <w:r w:rsidRPr="00581C0C">
              <w:rPr>
                <w:color w:val="000000"/>
                <w:sz w:val="20"/>
                <w:szCs w:val="20"/>
              </w:rPr>
              <w:t xml:space="preserve"> </w:t>
            </w:r>
            <w:proofErr w:type="spellStart"/>
            <w:r w:rsidRPr="00581C0C">
              <w:rPr>
                <w:color w:val="000000"/>
                <w:sz w:val="20"/>
                <w:szCs w:val="20"/>
              </w:rPr>
              <w:t>based</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QoS</w:t>
            </w:r>
            <w:proofErr w:type="spellEnd"/>
            <w:r w:rsidRPr="00581C0C">
              <w:rPr>
                <w:color w:val="000000"/>
                <w:sz w:val="20"/>
                <w:szCs w:val="20"/>
              </w:rPr>
              <w:t xml:space="preserve"> </w:t>
            </w:r>
            <w:proofErr w:type="spellStart"/>
            <w:r w:rsidRPr="00581C0C">
              <w:rPr>
                <w:color w:val="000000"/>
                <w:sz w:val="20"/>
                <w:szCs w:val="20"/>
              </w:rPr>
              <w:t>marking</w:t>
            </w:r>
            <w:proofErr w:type="spellEnd"/>
            <w:r w:rsidRPr="00581C0C">
              <w:rPr>
                <w:color w:val="000000"/>
                <w:sz w:val="20"/>
                <w:szCs w:val="20"/>
              </w:rPr>
              <w:t xml:space="preserve"> -  DSCP, </w:t>
            </w:r>
            <w:proofErr w:type="spellStart"/>
            <w:r w:rsidRPr="00581C0C">
              <w:rPr>
                <w:color w:val="000000"/>
                <w:sz w:val="20"/>
                <w:szCs w:val="20"/>
              </w:rPr>
              <w:t>CoS</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QoS</w:t>
            </w:r>
            <w:proofErr w:type="spellEnd"/>
            <w:r w:rsidRPr="00581C0C">
              <w:rPr>
                <w:color w:val="000000"/>
                <w:sz w:val="20"/>
                <w:szCs w:val="20"/>
              </w:rPr>
              <w:t xml:space="preserve"> </w:t>
            </w:r>
            <w:proofErr w:type="spellStart"/>
            <w:r w:rsidRPr="00581C0C">
              <w:rPr>
                <w:color w:val="000000"/>
                <w:sz w:val="20"/>
                <w:szCs w:val="20"/>
              </w:rPr>
              <w:t>Policing</w:t>
            </w:r>
            <w:proofErr w:type="spellEnd"/>
            <w:r w:rsidRPr="00581C0C">
              <w:rPr>
                <w:color w:val="000000"/>
                <w:sz w:val="20"/>
                <w:szCs w:val="20"/>
              </w:rPr>
              <w:t xml:space="preserve"> </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QoS</w:t>
            </w:r>
            <w:proofErr w:type="spellEnd"/>
            <w:r w:rsidRPr="00581C0C">
              <w:rPr>
                <w:color w:val="000000"/>
                <w:sz w:val="20"/>
                <w:szCs w:val="20"/>
              </w:rPr>
              <w:t xml:space="preserve"> - </w:t>
            </w:r>
            <w:proofErr w:type="spellStart"/>
            <w:r w:rsidRPr="00581C0C">
              <w:rPr>
                <w:color w:val="000000"/>
                <w:sz w:val="20"/>
                <w:szCs w:val="20"/>
              </w:rPr>
              <w:t>Strict</w:t>
            </w:r>
            <w:proofErr w:type="spellEnd"/>
            <w:r w:rsidRPr="00581C0C">
              <w:rPr>
                <w:color w:val="000000"/>
                <w:sz w:val="20"/>
                <w:szCs w:val="20"/>
              </w:rPr>
              <w:t xml:space="preserve"> Priority </w:t>
            </w:r>
            <w:proofErr w:type="spellStart"/>
            <w:r w:rsidRPr="00581C0C">
              <w:rPr>
                <w:color w:val="000000"/>
                <w:sz w:val="20"/>
                <w:szCs w:val="20"/>
              </w:rPr>
              <w:t>Queue</w:t>
            </w:r>
            <w:proofErr w:type="spellEnd"/>
            <w:r w:rsidRPr="00581C0C">
              <w:rPr>
                <w:color w:val="000000"/>
                <w:sz w:val="20"/>
                <w:szCs w:val="20"/>
              </w:rPr>
              <w:t xml:space="preserve"> pro ukládání paketů IP telefonního provozu</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w:t>
            </w:r>
            <w:proofErr w:type="spellStart"/>
            <w:r w:rsidRPr="00581C0C">
              <w:rPr>
                <w:color w:val="000000"/>
                <w:sz w:val="20"/>
                <w:szCs w:val="20"/>
              </w:rPr>
              <w:t>rate</w:t>
            </w:r>
            <w:proofErr w:type="spellEnd"/>
            <w:r w:rsidRPr="00581C0C">
              <w:rPr>
                <w:color w:val="000000"/>
                <w:sz w:val="20"/>
                <w:szCs w:val="20"/>
              </w:rPr>
              <w:t xml:space="preserve"> </w:t>
            </w:r>
            <w:proofErr w:type="spellStart"/>
            <w:r w:rsidRPr="00581C0C">
              <w:rPr>
                <w:color w:val="000000"/>
                <w:sz w:val="20"/>
                <w:szCs w:val="20"/>
              </w:rPr>
              <w:t>limiting</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Protokol IPv6</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VRRP nebo ekvivalentní pro IPv6</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OSPFv3</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IPv6 ACL</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proofErr w:type="spellStart"/>
            <w:r w:rsidRPr="00581C0C">
              <w:rPr>
                <w:color w:val="000000"/>
                <w:sz w:val="20"/>
                <w:szCs w:val="20"/>
              </w:rPr>
              <w:t>Popdora</w:t>
            </w:r>
            <w:proofErr w:type="spellEnd"/>
            <w:r w:rsidRPr="00581C0C">
              <w:rPr>
                <w:color w:val="000000"/>
                <w:sz w:val="20"/>
                <w:szCs w:val="20"/>
              </w:rPr>
              <w:t xml:space="preserve"> DHCPv6 </w:t>
            </w:r>
            <w:proofErr w:type="spellStart"/>
            <w:r w:rsidRPr="00581C0C">
              <w:rPr>
                <w:color w:val="000000"/>
                <w:sz w:val="20"/>
                <w:szCs w:val="20"/>
              </w:rPr>
              <w:t>snooping</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IPv6 ND </w:t>
            </w:r>
            <w:proofErr w:type="spellStart"/>
            <w:r w:rsidRPr="00581C0C">
              <w:rPr>
                <w:color w:val="000000"/>
                <w:sz w:val="20"/>
                <w:szCs w:val="20"/>
              </w:rPr>
              <w:t>inspection</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IPv6 MLD </w:t>
            </w:r>
            <w:proofErr w:type="spellStart"/>
            <w:r w:rsidRPr="00581C0C">
              <w:rPr>
                <w:color w:val="000000"/>
                <w:sz w:val="20"/>
                <w:szCs w:val="20"/>
              </w:rPr>
              <w:t>snooping</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Bezpečnost</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ACL na rozhraní IN/OUT (včetně virtuálních - VLAN)</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Možnost definovat povolené MAC adresy na portu</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Možnost definovat maximální počet MAC adres na portu</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lastRenderedPageBreak/>
              <w:t>Možnost definovat různé chování při překročení počtu MAC adres na portu (zablokování portu, blokování nové MAC adresy)</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Možnost definovat různé chování při překročení počtu MAC adres na portu (zablokování portu, blokování nové MAC adresy)</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bezpečnostních funkcí umožňujících ochranu proti podvržení zdrojové IP adresy – IP source </w:t>
            </w:r>
            <w:proofErr w:type="spellStart"/>
            <w:r w:rsidRPr="00581C0C">
              <w:rPr>
                <w:color w:val="000000"/>
                <w:sz w:val="20"/>
                <w:szCs w:val="20"/>
              </w:rPr>
              <w:t>guard</w:t>
            </w:r>
            <w:proofErr w:type="spellEnd"/>
            <w:r w:rsidRPr="00581C0C">
              <w:rPr>
                <w:color w:val="000000"/>
                <w:sz w:val="20"/>
                <w:szCs w:val="20"/>
              </w:rPr>
              <w:t xml:space="preserve">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bezpečnostních funkcí umožňujících ochranu proti připojení neautorizovaného DHCP serveru – DHCP </w:t>
            </w:r>
            <w:proofErr w:type="spellStart"/>
            <w:r w:rsidRPr="00581C0C">
              <w:rPr>
                <w:color w:val="000000"/>
                <w:sz w:val="20"/>
                <w:szCs w:val="20"/>
              </w:rPr>
              <w:t>snooping</w:t>
            </w:r>
            <w:proofErr w:type="spellEnd"/>
            <w:r w:rsidRPr="00581C0C">
              <w:rPr>
                <w:color w:val="000000"/>
                <w:sz w:val="20"/>
                <w:szCs w:val="20"/>
              </w:rPr>
              <w:t xml:space="preserve"> nebo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bezpečnostních funkcí umožňujících inspekci provozu protokolu ARP – ARP </w:t>
            </w:r>
            <w:proofErr w:type="spellStart"/>
            <w:r w:rsidRPr="00581C0C">
              <w:rPr>
                <w:color w:val="000000"/>
                <w:sz w:val="20"/>
                <w:szCs w:val="20"/>
              </w:rPr>
              <w:t>inspection</w:t>
            </w:r>
            <w:proofErr w:type="spellEnd"/>
            <w:r w:rsidRPr="00581C0C">
              <w:rPr>
                <w:color w:val="000000"/>
                <w:sz w:val="20"/>
                <w:szCs w:val="20"/>
              </w:rPr>
              <w:t xml:space="preserve"> </w:t>
            </w:r>
            <w:proofErr w:type="spellStart"/>
            <w:r w:rsidRPr="00581C0C">
              <w:rPr>
                <w:color w:val="000000"/>
                <w:sz w:val="20"/>
                <w:szCs w:val="20"/>
              </w:rPr>
              <w:t>enbo</w:t>
            </w:r>
            <w:proofErr w:type="spellEnd"/>
            <w:r w:rsidRPr="00581C0C">
              <w:rPr>
                <w:color w:val="000000"/>
                <w:sz w:val="20"/>
                <w:szCs w:val="20"/>
              </w:rPr>
              <w:t xml:space="preserve"> ekvivalentní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Konfigurovatelné prostředky L2 přepínače před útoky typu odepření služby (</w:t>
            </w:r>
            <w:proofErr w:type="spellStart"/>
            <w:r w:rsidRPr="00581C0C">
              <w:rPr>
                <w:color w:val="000000"/>
                <w:sz w:val="20"/>
                <w:szCs w:val="20"/>
              </w:rPr>
              <w:t>DoS</w:t>
            </w:r>
            <w:proofErr w:type="spellEnd"/>
            <w:r w:rsidRPr="00581C0C">
              <w:rPr>
                <w:color w:val="000000"/>
                <w:sz w:val="20"/>
                <w:szCs w:val="20"/>
              </w:rPr>
              <w:t>) formou vhodného omezení frekvence určitých typů rámců/paketů, které jsou zpracovávány procesorem zařízení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Management</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CLI rozhraní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SSHv2</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Možnost omezení přístupu k managementu (SSH, SNMP) pomocí ACL</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SNMPv2</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SNMPv3</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DNS klient</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NTP klient s MD5 autentizací</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RADIUS klient pro AAA (autentizace, autorizace, </w:t>
            </w:r>
            <w:proofErr w:type="spellStart"/>
            <w:r w:rsidRPr="00581C0C">
              <w:rPr>
                <w:color w:val="000000"/>
                <w:sz w:val="20"/>
                <w:szCs w:val="20"/>
              </w:rPr>
              <w:t>accounting</w:t>
            </w:r>
            <w:proofErr w:type="spellEnd"/>
            <w:r w:rsidRPr="00581C0C">
              <w:rPr>
                <w:color w:val="000000"/>
                <w:sz w:val="20"/>
                <w:szCs w:val="20"/>
              </w:rPr>
              <w:t>)</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TACACS+ klient</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Port </w:t>
            </w:r>
            <w:proofErr w:type="spellStart"/>
            <w:r w:rsidRPr="00581C0C">
              <w:rPr>
                <w:color w:val="000000"/>
                <w:sz w:val="20"/>
                <w:szCs w:val="20"/>
              </w:rPr>
              <w:t>mirroring</w:t>
            </w:r>
            <w:proofErr w:type="spellEnd"/>
            <w:r w:rsidRPr="00581C0C">
              <w:rPr>
                <w:color w:val="000000"/>
                <w:sz w:val="20"/>
                <w:szCs w:val="20"/>
              </w:rPr>
              <w:t xml:space="preserve"> (SPAN)</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Vzdálený port </w:t>
            </w:r>
            <w:proofErr w:type="spellStart"/>
            <w:r w:rsidRPr="00581C0C">
              <w:rPr>
                <w:color w:val="000000"/>
                <w:sz w:val="20"/>
                <w:szCs w:val="20"/>
              </w:rPr>
              <w:t>mirroring</w:t>
            </w:r>
            <w:proofErr w:type="spellEnd"/>
            <w:r w:rsidRPr="00581C0C">
              <w:rPr>
                <w:color w:val="000000"/>
                <w:sz w:val="20"/>
                <w:szCs w:val="20"/>
              </w:rPr>
              <w:t xml:space="preserve"> (RSPAN)</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proofErr w:type="spellStart"/>
            <w:r w:rsidRPr="00581C0C">
              <w:rPr>
                <w:color w:val="000000"/>
                <w:sz w:val="20"/>
                <w:szCs w:val="20"/>
              </w:rPr>
              <w:t>Syslog</w:t>
            </w:r>
            <w:proofErr w:type="spellEnd"/>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Podpora interních nástrojů pro debugging procházejícího provozu</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jc w:val="cente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bottom"/>
            <w:hideMark/>
          </w:tcPr>
          <w:p w:rsidR="007830EA" w:rsidRPr="00581C0C" w:rsidRDefault="007830EA" w:rsidP="00373B52">
            <w:pPr>
              <w:rPr>
                <w:b/>
                <w:bCs/>
                <w:color w:val="002060"/>
                <w:sz w:val="26"/>
                <w:szCs w:val="26"/>
              </w:rPr>
            </w:pPr>
            <w:r w:rsidRPr="00581C0C">
              <w:rPr>
                <w:b/>
                <w:bCs/>
                <w:color w:val="002060"/>
                <w:sz w:val="26"/>
                <w:szCs w:val="26"/>
              </w:rPr>
              <w:t>Ostatní funkce a služby</w:t>
            </w:r>
          </w:p>
        </w:tc>
        <w:tc>
          <w:tcPr>
            <w:tcW w:w="1700" w:type="dxa"/>
            <w:tcBorders>
              <w:top w:val="nil"/>
              <w:left w:val="nil"/>
              <w:bottom w:val="single" w:sz="4" w:space="0" w:color="auto"/>
              <w:right w:val="single" w:sz="8" w:space="0" w:color="auto"/>
            </w:tcBorders>
            <w:shd w:val="clear" w:color="000000" w:fill="FAFAFA"/>
            <w:noWrap/>
            <w:vAlign w:val="bottom"/>
            <w:hideMark/>
          </w:tcPr>
          <w:p w:rsidR="007830EA" w:rsidRPr="00581C0C" w:rsidRDefault="007830EA" w:rsidP="00373B52">
            <w:pPr>
              <w:rPr>
                <w:b/>
                <w:bCs/>
                <w:color w:val="7B7B7B"/>
                <w:sz w:val="26"/>
                <w:szCs w:val="26"/>
              </w:rPr>
            </w:pPr>
            <w:r w:rsidRPr="00581C0C">
              <w:rPr>
                <w:b/>
                <w:bCs/>
                <w:color w:val="7B7B7B"/>
                <w:sz w:val="26"/>
                <w:szCs w:val="26"/>
              </w:rPr>
              <w:t> </w:t>
            </w:r>
          </w:p>
        </w:tc>
      </w:tr>
      <w:tr w:rsidR="007830EA" w:rsidRPr="00581C0C" w:rsidTr="00373B52">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xml:space="preserve">Podpora interních nástrojů pro automatické spouštění předem definovaných akcí na základě detekce různých síťových událostí  </w:t>
            </w:r>
          </w:p>
        </w:tc>
        <w:tc>
          <w:tcPr>
            <w:tcW w:w="1700" w:type="dxa"/>
            <w:tcBorders>
              <w:top w:val="nil"/>
              <w:left w:val="nil"/>
              <w:bottom w:val="single" w:sz="4" w:space="0" w:color="auto"/>
              <w:right w:val="single" w:sz="8"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 </w:t>
            </w:r>
          </w:p>
        </w:tc>
      </w:tr>
      <w:tr w:rsidR="007830EA" w:rsidRPr="00581C0C" w:rsidTr="00373B52">
        <w:trPr>
          <w:trHeight w:val="345"/>
        </w:trPr>
        <w:tc>
          <w:tcPr>
            <w:tcW w:w="7366" w:type="dxa"/>
            <w:tcBorders>
              <w:top w:val="nil"/>
              <w:left w:val="single" w:sz="4" w:space="0" w:color="auto"/>
              <w:bottom w:val="single" w:sz="4" w:space="0" w:color="auto"/>
              <w:right w:val="single" w:sz="4" w:space="0" w:color="auto"/>
            </w:tcBorders>
            <w:shd w:val="clear" w:color="000000" w:fill="FAFAFA"/>
            <w:vAlign w:val="center"/>
            <w:hideMark/>
          </w:tcPr>
          <w:p w:rsidR="007830EA" w:rsidRPr="00581C0C" w:rsidRDefault="007830EA" w:rsidP="00373B52">
            <w:pPr>
              <w:rPr>
                <w:b/>
                <w:bCs/>
                <w:color w:val="002060"/>
                <w:sz w:val="26"/>
                <w:szCs w:val="26"/>
              </w:rPr>
            </w:pPr>
            <w:r w:rsidRPr="00581C0C">
              <w:rPr>
                <w:b/>
                <w:bCs/>
                <w:color w:val="002060"/>
                <w:sz w:val="26"/>
                <w:szCs w:val="26"/>
              </w:rPr>
              <w:t>Servisní a doplňkové požadavky</w:t>
            </w:r>
          </w:p>
        </w:tc>
        <w:tc>
          <w:tcPr>
            <w:tcW w:w="1700" w:type="dxa"/>
            <w:tcBorders>
              <w:top w:val="nil"/>
              <w:left w:val="nil"/>
              <w:bottom w:val="single" w:sz="4" w:space="0" w:color="auto"/>
              <w:right w:val="single" w:sz="8" w:space="0" w:color="auto"/>
            </w:tcBorders>
            <w:shd w:val="clear" w:color="000000" w:fill="FAFAFA"/>
            <w:vAlign w:val="center"/>
            <w:hideMark/>
          </w:tcPr>
          <w:p w:rsidR="007830EA" w:rsidRPr="00581C0C" w:rsidRDefault="007830EA" w:rsidP="00373B52">
            <w:pPr>
              <w:rPr>
                <w:b/>
                <w:bCs/>
                <w:color w:val="44546A"/>
                <w:sz w:val="26"/>
                <w:szCs w:val="26"/>
              </w:rPr>
            </w:pPr>
            <w:r w:rsidRPr="00581C0C">
              <w:rPr>
                <w:b/>
                <w:bCs/>
                <w:color w:val="44546A"/>
                <w:sz w:val="26"/>
                <w:szCs w:val="26"/>
              </w:rPr>
              <w:t> </w:t>
            </w:r>
          </w:p>
        </w:tc>
      </w:tr>
      <w:tr w:rsidR="007830EA" w:rsidRPr="00581C0C" w:rsidTr="00373B52">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rsidR="007830EA" w:rsidRPr="00581C0C" w:rsidRDefault="007830EA" w:rsidP="00373B52">
            <w:pPr>
              <w:rPr>
                <w:color w:val="000000"/>
                <w:sz w:val="20"/>
                <w:szCs w:val="20"/>
              </w:rPr>
            </w:pPr>
            <w:r w:rsidRPr="00581C0C">
              <w:rPr>
                <w:color w:val="000000"/>
                <w:sz w:val="20"/>
                <w:szCs w:val="20"/>
              </w:rPr>
              <w:t>Záruka a produktová podpora min. 5 let</w:t>
            </w:r>
          </w:p>
        </w:tc>
        <w:tc>
          <w:tcPr>
            <w:tcW w:w="1700" w:type="dxa"/>
            <w:tcBorders>
              <w:top w:val="nil"/>
              <w:left w:val="nil"/>
              <w:bottom w:val="single" w:sz="4" w:space="0" w:color="auto"/>
              <w:right w:val="single" w:sz="8" w:space="0" w:color="auto"/>
            </w:tcBorders>
            <w:shd w:val="clear" w:color="auto" w:fill="auto"/>
            <w:noWrap/>
            <w:vAlign w:val="bottom"/>
            <w:hideMark/>
          </w:tcPr>
          <w:p w:rsidR="007830EA" w:rsidRPr="00581C0C" w:rsidRDefault="007830EA" w:rsidP="00373B52">
            <w:pPr>
              <w:rPr>
                <w:color w:val="000000"/>
              </w:rPr>
            </w:pPr>
            <w:r w:rsidRPr="00581C0C">
              <w:rPr>
                <w:color w:val="000000"/>
              </w:rPr>
              <w:t> </w:t>
            </w:r>
          </w:p>
        </w:tc>
      </w:tr>
    </w:tbl>
    <w:p w:rsidR="009B1BCD" w:rsidRPr="00581C0C" w:rsidRDefault="009B1BCD" w:rsidP="009B1BCD"/>
    <w:p w:rsidR="009B1BCD" w:rsidRPr="00581C0C" w:rsidRDefault="009B1BCD" w:rsidP="009B1BCD"/>
    <w:p w:rsidR="009B1BCD" w:rsidRPr="00581C0C" w:rsidRDefault="009B1BCD" w:rsidP="009B1BCD">
      <w:pPr>
        <w:rPr>
          <w:b/>
        </w:rPr>
      </w:pPr>
      <w:r w:rsidRPr="00581C0C">
        <w:rPr>
          <w:b/>
        </w:rPr>
        <w:t>Technická specifikace – minimální požadavky na konfiguraci SFP modulu typ A</w:t>
      </w:r>
    </w:p>
    <w:tbl>
      <w:tblPr>
        <w:tblW w:w="9062" w:type="dxa"/>
        <w:tblInd w:w="80" w:type="dxa"/>
        <w:tblCellMar>
          <w:left w:w="70" w:type="dxa"/>
          <w:right w:w="70" w:type="dxa"/>
        </w:tblCellMar>
        <w:tblLook w:val="04A0" w:firstRow="1" w:lastRow="0" w:firstColumn="1" w:lastColumn="0" w:noHBand="0" w:noVBand="1"/>
      </w:tblPr>
      <w:tblGrid>
        <w:gridCol w:w="7361"/>
        <w:gridCol w:w="1701"/>
      </w:tblGrid>
      <w:tr w:rsidR="009B1BCD" w:rsidRPr="00581C0C" w:rsidTr="00DF3F1C">
        <w:trPr>
          <w:trHeight w:val="345"/>
        </w:trPr>
        <w:tc>
          <w:tcPr>
            <w:tcW w:w="7361" w:type="dxa"/>
            <w:tcBorders>
              <w:top w:val="single" w:sz="8" w:space="0" w:color="auto"/>
              <w:left w:val="single" w:sz="8" w:space="0" w:color="auto"/>
              <w:bottom w:val="single" w:sz="4" w:space="0" w:color="auto"/>
              <w:right w:val="single" w:sz="4" w:space="0" w:color="auto"/>
            </w:tcBorders>
            <w:shd w:val="clear" w:color="000000" w:fill="FAFAFA"/>
            <w:noWrap/>
            <w:vAlign w:val="bottom"/>
            <w:hideMark/>
          </w:tcPr>
          <w:p w:rsidR="009B1BCD" w:rsidRPr="00581C0C" w:rsidRDefault="009B1BCD" w:rsidP="00DF3F1C">
            <w:pPr>
              <w:rPr>
                <w:b/>
                <w:bCs/>
                <w:color w:val="002060"/>
                <w:sz w:val="26"/>
                <w:szCs w:val="26"/>
              </w:rPr>
            </w:pPr>
            <w:r w:rsidRPr="00581C0C">
              <w:rPr>
                <w:b/>
                <w:bCs/>
                <w:color w:val="002060"/>
                <w:sz w:val="26"/>
                <w:szCs w:val="26"/>
              </w:rPr>
              <w:t>Základní vlastnosti</w:t>
            </w:r>
          </w:p>
        </w:tc>
        <w:tc>
          <w:tcPr>
            <w:tcW w:w="1701" w:type="dxa"/>
            <w:tcBorders>
              <w:top w:val="single" w:sz="8" w:space="0" w:color="auto"/>
              <w:left w:val="nil"/>
              <w:bottom w:val="single" w:sz="4" w:space="0" w:color="auto"/>
              <w:right w:val="single" w:sz="8" w:space="0" w:color="auto"/>
            </w:tcBorders>
            <w:shd w:val="clear" w:color="000000" w:fill="FAFAFA"/>
            <w:noWrap/>
            <w:vAlign w:val="bottom"/>
            <w:hideMark/>
          </w:tcPr>
          <w:p w:rsidR="009B1BCD" w:rsidRPr="00581C0C" w:rsidRDefault="009B1BCD" w:rsidP="00DF3F1C">
            <w:pPr>
              <w:rPr>
                <w:b/>
                <w:bCs/>
                <w:color w:val="002060"/>
                <w:sz w:val="26"/>
                <w:szCs w:val="26"/>
              </w:rPr>
            </w:pPr>
            <w:r w:rsidRPr="00581C0C">
              <w:rPr>
                <w:b/>
                <w:bCs/>
                <w:color w:val="002060"/>
                <w:sz w:val="26"/>
                <w:szCs w:val="26"/>
              </w:rPr>
              <w:t>ANO / NE</w:t>
            </w:r>
          </w:p>
        </w:tc>
      </w:tr>
      <w:tr w:rsidR="009B1BCD" w:rsidRPr="00581C0C" w:rsidTr="00DF3F1C">
        <w:trPr>
          <w:trHeight w:val="300"/>
        </w:trPr>
        <w:tc>
          <w:tcPr>
            <w:tcW w:w="7361"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 xml:space="preserve">Rychlost - 1 </w:t>
            </w:r>
            <w:proofErr w:type="spellStart"/>
            <w:r w:rsidRPr="00581C0C">
              <w:rPr>
                <w:color w:val="000000"/>
                <w:sz w:val="20"/>
                <w:szCs w:val="20"/>
              </w:rPr>
              <w:t>Gbps</w:t>
            </w:r>
            <w:proofErr w:type="spellEnd"/>
          </w:p>
        </w:tc>
        <w:tc>
          <w:tcPr>
            <w:tcW w:w="1701"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361"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 xml:space="preserve">Vlnová dálka - 850 </w:t>
            </w:r>
            <w:proofErr w:type="spellStart"/>
            <w:r w:rsidRPr="00581C0C">
              <w:rPr>
                <w:color w:val="000000"/>
                <w:sz w:val="20"/>
                <w:szCs w:val="20"/>
              </w:rPr>
              <w:t>nm</w:t>
            </w:r>
            <w:proofErr w:type="spellEnd"/>
          </w:p>
        </w:tc>
        <w:tc>
          <w:tcPr>
            <w:tcW w:w="1701"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361"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Typ vlákna - MM</w:t>
            </w:r>
          </w:p>
        </w:tc>
        <w:tc>
          <w:tcPr>
            <w:tcW w:w="1701"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361"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Dosah - 500 m</w:t>
            </w:r>
          </w:p>
        </w:tc>
        <w:tc>
          <w:tcPr>
            <w:tcW w:w="1701"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361"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Konektor - LC duplex</w:t>
            </w:r>
          </w:p>
        </w:tc>
        <w:tc>
          <w:tcPr>
            <w:tcW w:w="1701"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361"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 xml:space="preserve">Ostatní - Zařízení musí být kompatibilní se </w:t>
            </w:r>
            <w:proofErr w:type="spellStart"/>
            <w:r w:rsidRPr="00581C0C">
              <w:rPr>
                <w:color w:val="000000"/>
                <w:sz w:val="20"/>
                <w:szCs w:val="20"/>
              </w:rPr>
              <w:t>switchem</w:t>
            </w:r>
            <w:proofErr w:type="spellEnd"/>
            <w:r w:rsidRPr="00581C0C">
              <w:rPr>
                <w:color w:val="000000"/>
                <w:sz w:val="20"/>
                <w:szCs w:val="20"/>
              </w:rPr>
              <w:t xml:space="preserve"> </w:t>
            </w:r>
            <w:proofErr w:type="gramStart"/>
            <w:r w:rsidRPr="00581C0C">
              <w:rPr>
                <w:color w:val="000000"/>
                <w:sz w:val="20"/>
                <w:szCs w:val="20"/>
              </w:rPr>
              <w:t>typ B,C,D</w:t>
            </w:r>
            <w:proofErr w:type="gramEnd"/>
          </w:p>
        </w:tc>
        <w:tc>
          <w:tcPr>
            <w:tcW w:w="1701"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15"/>
        </w:trPr>
        <w:tc>
          <w:tcPr>
            <w:tcW w:w="7361" w:type="dxa"/>
            <w:tcBorders>
              <w:top w:val="nil"/>
              <w:left w:val="single" w:sz="8" w:space="0" w:color="auto"/>
              <w:bottom w:val="single" w:sz="8"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Záruční doba - 3 roky</w:t>
            </w:r>
          </w:p>
        </w:tc>
        <w:tc>
          <w:tcPr>
            <w:tcW w:w="1701" w:type="dxa"/>
            <w:tcBorders>
              <w:top w:val="nil"/>
              <w:left w:val="nil"/>
              <w:bottom w:val="single" w:sz="8"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bl>
    <w:p w:rsidR="009B1BCD" w:rsidRPr="00581C0C" w:rsidRDefault="009B1BCD" w:rsidP="009B1BCD"/>
    <w:p w:rsidR="009B1BCD" w:rsidRPr="00581C0C" w:rsidRDefault="009B1BCD" w:rsidP="009B1BCD">
      <w:pPr>
        <w:rPr>
          <w:b/>
        </w:rPr>
      </w:pPr>
    </w:p>
    <w:p w:rsidR="009B1BCD" w:rsidRPr="00581C0C" w:rsidRDefault="009B1BCD" w:rsidP="009B1BCD">
      <w:pPr>
        <w:rPr>
          <w:b/>
        </w:rPr>
      </w:pPr>
      <w:r w:rsidRPr="00581C0C">
        <w:rPr>
          <w:b/>
        </w:rPr>
        <w:t>Technická specifikace – minimální požadavky na konfiguraci SFP modulu typ B</w:t>
      </w:r>
    </w:p>
    <w:p w:rsidR="009B1BCD" w:rsidRPr="00581C0C" w:rsidRDefault="009B1BCD" w:rsidP="009B1BCD">
      <w:pPr>
        <w:pStyle w:val="Bezmezer"/>
        <w:rPr>
          <w:rFonts w:ascii="Times New Roman" w:hAnsi="Times New Roman" w:cs="Times New Roman"/>
          <w:sz w:val="24"/>
          <w:szCs w:val="24"/>
        </w:rPr>
      </w:pPr>
    </w:p>
    <w:tbl>
      <w:tblPr>
        <w:tblW w:w="9062" w:type="dxa"/>
        <w:tblInd w:w="80" w:type="dxa"/>
        <w:tblCellMar>
          <w:left w:w="70" w:type="dxa"/>
          <w:right w:w="70" w:type="dxa"/>
        </w:tblCellMar>
        <w:tblLook w:val="04A0" w:firstRow="1" w:lastRow="0" w:firstColumn="1" w:lastColumn="0" w:noHBand="0" w:noVBand="1"/>
      </w:tblPr>
      <w:tblGrid>
        <w:gridCol w:w="7361"/>
        <w:gridCol w:w="1701"/>
      </w:tblGrid>
      <w:tr w:rsidR="009B1BCD" w:rsidRPr="00581C0C" w:rsidTr="00DF3F1C">
        <w:trPr>
          <w:trHeight w:val="345"/>
        </w:trPr>
        <w:tc>
          <w:tcPr>
            <w:tcW w:w="7361" w:type="dxa"/>
            <w:tcBorders>
              <w:top w:val="single" w:sz="8" w:space="0" w:color="auto"/>
              <w:left w:val="single" w:sz="8" w:space="0" w:color="auto"/>
              <w:bottom w:val="single" w:sz="4" w:space="0" w:color="auto"/>
              <w:right w:val="single" w:sz="4" w:space="0" w:color="auto"/>
            </w:tcBorders>
            <w:shd w:val="clear" w:color="000000" w:fill="FAFAFA"/>
            <w:noWrap/>
            <w:vAlign w:val="bottom"/>
            <w:hideMark/>
          </w:tcPr>
          <w:p w:rsidR="009B1BCD" w:rsidRPr="00581C0C" w:rsidRDefault="009B1BCD" w:rsidP="00DF3F1C">
            <w:pPr>
              <w:rPr>
                <w:b/>
                <w:bCs/>
                <w:color w:val="002060"/>
                <w:sz w:val="26"/>
                <w:szCs w:val="26"/>
              </w:rPr>
            </w:pPr>
            <w:r w:rsidRPr="00581C0C">
              <w:rPr>
                <w:b/>
                <w:bCs/>
                <w:color w:val="002060"/>
                <w:sz w:val="26"/>
                <w:szCs w:val="26"/>
              </w:rPr>
              <w:lastRenderedPageBreak/>
              <w:t>Základní vlastnosti</w:t>
            </w:r>
          </w:p>
        </w:tc>
        <w:tc>
          <w:tcPr>
            <w:tcW w:w="1701" w:type="dxa"/>
            <w:tcBorders>
              <w:top w:val="single" w:sz="8" w:space="0" w:color="auto"/>
              <w:left w:val="nil"/>
              <w:bottom w:val="single" w:sz="4" w:space="0" w:color="auto"/>
              <w:right w:val="single" w:sz="8" w:space="0" w:color="auto"/>
            </w:tcBorders>
            <w:shd w:val="clear" w:color="000000" w:fill="FAFAFA"/>
            <w:noWrap/>
            <w:vAlign w:val="bottom"/>
            <w:hideMark/>
          </w:tcPr>
          <w:p w:rsidR="009B1BCD" w:rsidRPr="00581C0C" w:rsidRDefault="009B1BCD" w:rsidP="00DF3F1C">
            <w:pPr>
              <w:rPr>
                <w:b/>
                <w:bCs/>
                <w:color w:val="002060"/>
                <w:sz w:val="26"/>
                <w:szCs w:val="26"/>
              </w:rPr>
            </w:pPr>
            <w:r w:rsidRPr="00581C0C">
              <w:rPr>
                <w:b/>
                <w:bCs/>
                <w:color w:val="002060"/>
                <w:sz w:val="26"/>
                <w:szCs w:val="26"/>
              </w:rPr>
              <w:t>ANO / NE</w:t>
            </w:r>
          </w:p>
        </w:tc>
      </w:tr>
      <w:tr w:rsidR="009B1BCD" w:rsidRPr="00581C0C" w:rsidTr="00DF3F1C">
        <w:trPr>
          <w:trHeight w:val="300"/>
        </w:trPr>
        <w:tc>
          <w:tcPr>
            <w:tcW w:w="7361"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 xml:space="preserve">Rychlost - 1 </w:t>
            </w:r>
            <w:proofErr w:type="spellStart"/>
            <w:r w:rsidRPr="00581C0C">
              <w:rPr>
                <w:color w:val="000000"/>
                <w:sz w:val="20"/>
                <w:szCs w:val="20"/>
              </w:rPr>
              <w:t>Gbps</w:t>
            </w:r>
            <w:proofErr w:type="spellEnd"/>
          </w:p>
        </w:tc>
        <w:tc>
          <w:tcPr>
            <w:tcW w:w="1701"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361"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 xml:space="preserve">Vlnová dálka - 1310 </w:t>
            </w:r>
            <w:proofErr w:type="spellStart"/>
            <w:r w:rsidRPr="00581C0C">
              <w:rPr>
                <w:color w:val="000000"/>
                <w:sz w:val="20"/>
                <w:szCs w:val="20"/>
              </w:rPr>
              <w:t>nm</w:t>
            </w:r>
            <w:proofErr w:type="spellEnd"/>
          </w:p>
        </w:tc>
        <w:tc>
          <w:tcPr>
            <w:tcW w:w="1701"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361"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Typ vlákna - SM</w:t>
            </w:r>
          </w:p>
        </w:tc>
        <w:tc>
          <w:tcPr>
            <w:tcW w:w="1701"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361"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Dosah - 10000 m</w:t>
            </w:r>
          </w:p>
        </w:tc>
        <w:tc>
          <w:tcPr>
            <w:tcW w:w="1701"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361"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Konektor - LC duplex</w:t>
            </w:r>
          </w:p>
        </w:tc>
        <w:tc>
          <w:tcPr>
            <w:tcW w:w="1701"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361"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 xml:space="preserve">Ostatní - Zařízení musí být kompatibilní se </w:t>
            </w:r>
            <w:proofErr w:type="spellStart"/>
            <w:r w:rsidRPr="00581C0C">
              <w:rPr>
                <w:color w:val="000000"/>
                <w:sz w:val="20"/>
                <w:szCs w:val="20"/>
              </w:rPr>
              <w:t>switchem</w:t>
            </w:r>
            <w:proofErr w:type="spellEnd"/>
            <w:r w:rsidRPr="00581C0C">
              <w:rPr>
                <w:color w:val="000000"/>
                <w:sz w:val="20"/>
                <w:szCs w:val="20"/>
              </w:rPr>
              <w:t xml:space="preserve"> </w:t>
            </w:r>
            <w:proofErr w:type="gramStart"/>
            <w:r w:rsidRPr="00581C0C">
              <w:rPr>
                <w:color w:val="000000"/>
                <w:sz w:val="20"/>
                <w:szCs w:val="20"/>
              </w:rPr>
              <w:t>typ B,C,D</w:t>
            </w:r>
            <w:proofErr w:type="gramEnd"/>
          </w:p>
        </w:tc>
        <w:tc>
          <w:tcPr>
            <w:tcW w:w="1701"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15"/>
        </w:trPr>
        <w:tc>
          <w:tcPr>
            <w:tcW w:w="7361" w:type="dxa"/>
            <w:tcBorders>
              <w:top w:val="nil"/>
              <w:left w:val="single" w:sz="8" w:space="0" w:color="auto"/>
              <w:bottom w:val="single" w:sz="8"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Záruční doba - 3 roky</w:t>
            </w:r>
          </w:p>
        </w:tc>
        <w:tc>
          <w:tcPr>
            <w:tcW w:w="1701" w:type="dxa"/>
            <w:tcBorders>
              <w:top w:val="nil"/>
              <w:left w:val="nil"/>
              <w:bottom w:val="single" w:sz="8"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bl>
    <w:p w:rsidR="009B1BCD" w:rsidRPr="00581C0C" w:rsidRDefault="009B1BCD" w:rsidP="009B1BCD">
      <w:pPr>
        <w:rPr>
          <w:rStyle w:val="label"/>
        </w:rPr>
      </w:pPr>
    </w:p>
    <w:p w:rsidR="009B1BCD" w:rsidRPr="00581C0C" w:rsidRDefault="009B1BCD" w:rsidP="009B1BCD">
      <w:pPr>
        <w:rPr>
          <w:b/>
        </w:rPr>
      </w:pPr>
    </w:p>
    <w:p w:rsidR="009B1BCD" w:rsidRPr="00581C0C" w:rsidRDefault="009B1BCD" w:rsidP="009B1BCD">
      <w:pPr>
        <w:rPr>
          <w:b/>
        </w:rPr>
      </w:pPr>
    </w:p>
    <w:p w:rsidR="009B1BCD" w:rsidRPr="00581C0C" w:rsidRDefault="009B1BCD" w:rsidP="009B1BCD">
      <w:pPr>
        <w:rPr>
          <w:b/>
        </w:rPr>
      </w:pPr>
      <w:r w:rsidRPr="00581C0C">
        <w:rPr>
          <w:b/>
        </w:rPr>
        <w:t>Technická specifikace – minimální požadavky na konfiguraci SFP modulu typ C</w:t>
      </w:r>
    </w:p>
    <w:p w:rsidR="009B1BCD" w:rsidRPr="00581C0C" w:rsidRDefault="009B1BCD" w:rsidP="009B1BCD">
      <w:pPr>
        <w:rPr>
          <w:b/>
        </w:rPr>
      </w:pPr>
    </w:p>
    <w:tbl>
      <w:tblPr>
        <w:tblW w:w="9062" w:type="dxa"/>
        <w:tblInd w:w="80" w:type="dxa"/>
        <w:tblCellMar>
          <w:left w:w="70" w:type="dxa"/>
          <w:right w:w="70" w:type="dxa"/>
        </w:tblCellMar>
        <w:tblLook w:val="04A0" w:firstRow="1" w:lastRow="0" w:firstColumn="1" w:lastColumn="0" w:noHBand="0" w:noVBand="1"/>
      </w:tblPr>
      <w:tblGrid>
        <w:gridCol w:w="7503"/>
        <w:gridCol w:w="1559"/>
      </w:tblGrid>
      <w:tr w:rsidR="009B1BCD" w:rsidRPr="00581C0C" w:rsidTr="00DF3F1C">
        <w:trPr>
          <w:trHeight w:val="345"/>
        </w:trPr>
        <w:tc>
          <w:tcPr>
            <w:tcW w:w="7503" w:type="dxa"/>
            <w:tcBorders>
              <w:top w:val="single" w:sz="8" w:space="0" w:color="auto"/>
              <w:left w:val="single" w:sz="8" w:space="0" w:color="auto"/>
              <w:bottom w:val="single" w:sz="4" w:space="0" w:color="auto"/>
              <w:right w:val="single" w:sz="4" w:space="0" w:color="auto"/>
            </w:tcBorders>
            <w:shd w:val="clear" w:color="000000" w:fill="FAFAFA"/>
            <w:noWrap/>
            <w:vAlign w:val="bottom"/>
            <w:hideMark/>
          </w:tcPr>
          <w:p w:rsidR="009B1BCD" w:rsidRPr="00581C0C" w:rsidRDefault="009B1BCD" w:rsidP="00DF3F1C">
            <w:pPr>
              <w:rPr>
                <w:b/>
                <w:bCs/>
                <w:color w:val="002060"/>
                <w:sz w:val="26"/>
                <w:szCs w:val="26"/>
              </w:rPr>
            </w:pPr>
            <w:r w:rsidRPr="00581C0C">
              <w:rPr>
                <w:b/>
                <w:bCs/>
                <w:color w:val="002060"/>
                <w:sz w:val="26"/>
                <w:szCs w:val="26"/>
              </w:rPr>
              <w:t>Základní vlastnosti</w:t>
            </w:r>
          </w:p>
        </w:tc>
        <w:tc>
          <w:tcPr>
            <w:tcW w:w="1559" w:type="dxa"/>
            <w:tcBorders>
              <w:top w:val="single" w:sz="8" w:space="0" w:color="auto"/>
              <w:left w:val="nil"/>
              <w:bottom w:val="single" w:sz="4" w:space="0" w:color="auto"/>
              <w:right w:val="single" w:sz="8" w:space="0" w:color="auto"/>
            </w:tcBorders>
            <w:shd w:val="clear" w:color="000000" w:fill="FAFAFA"/>
            <w:noWrap/>
            <w:vAlign w:val="bottom"/>
            <w:hideMark/>
          </w:tcPr>
          <w:p w:rsidR="009B1BCD" w:rsidRPr="00581C0C" w:rsidRDefault="009B1BCD" w:rsidP="00DF3F1C">
            <w:pPr>
              <w:rPr>
                <w:b/>
                <w:bCs/>
                <w:color w:val="002060"/>
                <w:sz w:val="26"/>
                <w:szCs w:val="26"/>
              </w:rPr>
            </w:pPr>
            <w:r w:rsidRPr="00581C0C">
              <w:rPr>
                <w:b/>
                <w:bCs/>
                <w:color w:val="002060"/>
                <w:sz w:val="26"/>
                <w:szCs w:val="26"/>
              </w:rPr>
              <w:t>ANO / NE</w:t>
            </w:r>
          </w:p>
        </w:tc>
      </w:tr>
      <w:tr w:rsidR="009B1BCD" w:rsidRPr="00581C0C" w:rsidTr="00DF3F1C">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 xml:space="preserve">Rychlost - 10 </w:t>
            </w:r>
            <w:proofErr w:type="spellStart"/>
            <w:r w:rsidRPr="00581C0C">
              <w:rPr>
                <w:color w:val="000000"/>
                <w:sz w:val="20"/>
                <w:szCs w:val="20"/>
              </w:rPr>
              <w:t>Gbps</w:t>
            </w:r>
            <w:proofErr w:type="spellEnd"/>
          </w:p>
        </w:tc>
        <w:tc>
          <w:tcPr>
            <w:tcW w:w="1559"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 xml:space="preserve">Vlnová dálka - 1310 </w:t>
            </w:r>
            <w:proofErr w:type="spellStart"/>
            <w:r w:rsidRPr="00581C0C">
              <w:rPr>
                <w:color w:val="000000"/>
                <w:sz w:val="20"/>
                <w:szCs w:val="20"/>
              </w:rPr>
              <w:t>nm</w:t>
            </w:r>
            <w:proofErr w:type="spellEnd"/>
          </w:p>
        </w:tc>
        <w:tc>
          <w:tcPr>
            <w:tcW w:w="1559"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Typ vlákna - SM</w:t>
            </w:r>
          </w:p>
        </w:tc>
        <w:tc>
          <w:tcPr>
            <w:tcW w:w="1559"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Dosah - 10000 m</w:t>
            </w:r>
          </w:p>
        </w:tc>
        <w:tc>
          <w:tcPr>
            <w:tcW w:w="1559"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Konektor - LC duplex</w:t>
            </w:r>
          </w:p>
        </w:tc>
        <w:tc>
          <w:tcPr>
            <w:tcW w:w="1559"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00"/>
        </w:trPr>
        <w:tc>
          <w:tcPr>
            <w:tcW w:w="7503" w:type="dxa"/>
            <w:tcBorders>
              <w:top w:val="nil"/>
              <w:left w:val="single" w:sz="8" w:space="0" w:color="auto"/>
              <w:bottom w:val="single" w:sz="4"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 xml:space="preserve">Ostatní - Zařízení musí být kompatibilní se </w:t>
            </w:r>
            <w:proofErr w:type="spellStart"/>
            <w:r w:rsidRPr="00581C0C">
              <w:rPr>
                <w:color w:val="000000"/>
                <w:sz w:val="20"/>
                <w:szCs w:val="20"/>
              </w:rPr>
              <w:t>switchem</w:t>
            </w:r>
            <w:proofErr w:type="spellEnd"/>
            <w:r w:rsidRPr="00581C0C">
              <w:rPr>
                <w:color w:val="000000"/>
                <w:sz w:val="20"/>
                <w:szCs w:val="20"/>
              </w:rPr>
              <w:t xml:space="preserve"> typ D</w:t>
            </w:r>
          </w:p>
        </w:tc>
        <w:tc>
          <w:tcPr>
            <w:tcW w:w="1559" w:type="dxa"/>
            <w:tcBorders>
              <w:top w:val="nil"/>
              <w:left w:val="nil"/>
              <w:bottom w:val="single" w:sz="4"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r w:rsidR="009B1BCD" w:rsidRPr="00581C0C" w:rsidTr="00DF3F1C">
        <w:trPr>
          <w:trHeight w:val="315"/>
        </w:trPr>
        <w:tc>
          <w:tcPr>
            <w:tcW w:w="7503" w:type="dxa"/>
            <w:tcBorders>
              <w:top w:val="nil"/>
              <w:left w:val="single" w:sz="8" w:space="0" w:color="auto"/>
              <w:bottom w:val="single" w:sz="8" w:space="0" w:color="auto"/>
              <w:right w:val="single" w:sz="4" w:space="0" w:color="auto"/>
            </w:tcBorders>
            <w:shd w:val="clear" w:color="auto" w:fill="auto"/>
            <w:vAlign w:val="center"/>
            <w:hideMark/>
          </w:tcPr>
          <w:p w:rsidR="009B1BCD" w:rsidRPr="00581C0C" w:rsidRDefault="009B1BCD" w:rsidP="00DF3F1C">
            <w:pPr>
              <w:rPr>
                <w:color w:val="000000"/>
                <w:sz w:val="20"/>
                <w:szCs w:val="20"/>
              </w:rPr>
            </w:pPr>
            <w:r w:rsidRPr="00581C0C">
              <w:rPr>
                <w:color w:val="000000"/>
                <w:sz w:val="20"/>
                <w:szCs w:val="20"/>
              </w:rPr>
              <w:t>Záruční doba - 3 roky</w:t>
            </w:r>
          </w:p>
        </w:tc>
        <w:tc>
          <w:tcPr>
            <w:tcW w:w="1559" w:type="dxa"/>
            <w:tcBorders>
              <w:top w:val="nil"/>
              <w:left w:val="nil"/>
              <w:bottom w:val="single" w:sz="8" w:space="0" w:color="auto"/>
              <w:right w:val="single" w:sz="8" w:space="0" w:color="auto"/>
            </w:tcBorders>
            <w:shd w:val="clear" w:color="auto" w:fill="auto"/>
            <w:vAlign w:val="center"/>
            <w:hideMark/>
          </w:tcPr>
          <w:p w:rsidR="009B1BCD" w:rsidRPr="00581C0C" w:rsidRDefault="009B1BCD" w:rsidP="00DF3F1C">
            <w:pPr>
              <w:jc w:val="center"/>
              <w:rPr>
                <w:color w:val="000000"/>
                <w:sz w:val="20"/>
                <w:szCs w:val="20"/>
              </w:rPr>
            </w:pPr>
            <w:r w:rsidRPr="00581C0C">
              <w:rPr>
                <w:color w:val="000000"/>
                <w:sz w:val="20"/>
                <w:szCs w:val="20"/>
              </w:rPr>
              <w:t> </w:t>
            </w:r>
          </w:p>
        </w:tc>
      </w:tr>
    </w:tbl>
    <w:p w:rsidR="009B1BCD" w:rsidRPr="00581C0C" w:rsidRDefault="009B1BCD" w:rsidP="009B1BCD"/>
    <w:p w:rsidR="009B1BCD" w:rsidRPr="00581C0C" w:rsidRDefault="009B1BCD" w:rsidP="001632A4">
      <w:pPr>
        <w:rPr>
          <w:bCs/>
          <w:iCs/>
        </w:rPr>
      </w:pPr>
    </w:p>
    <w:p w:rsidR="001632A4" w:rsidRPr="00581C0C" w:rsidRDefault="001632A4" w:rsidP="001632A4">
      <w:pPr>
        <w:spacing w:line="280" w:lineRule="atLeast"/>
        <w:rPr>
          <w:b/>
          <w:bCs/>
          <w:iCs/>
        </w:rPr>
      </w:pPr>
      <w:r w:rsidRPr="00581C0C">
        <w:rPr>
          <w:b/>
          <w:bCs/>
          <w:iCs/>
        </w:rPr>
        <w:t>Environmentální požadavky na dodávané výrobky</w:t>
      </w:r>
    </w:p>
    <w:p w:rsidR="001632A4" w:rsidRPr="00581C0C" w:rsidRDefault="001632A4" w:rsidP="001632A4">
      <w:pPr>
        <w:spacing w:line="280" w:lineRule="atLeast"/>
        <w:ind w:firstLine="708"/>
        <w:rPr>
          <w:b/>
          <w:bCs/>
          <w:iCs/>
        </w:rPr>
      </w:pPr>
    </w:p>
    <w:p w:rsidR="001632A4" w:rsidRPr="00581C0C" w:rsidRDefault="001632A4" w:rsidP="001632A4">
      <w:pPr>
        <w:spacing w:line="280" w:lineRule="atLeast"/>
        <w:jc w:val="both"/>
        <w:rPr>
          <w:bCs/>
          <w:iCs/>
        </w:rPr>
      </w:pPr>
      <w:r w:rsidRPr="00581C0C">
        <w:rPr>
          <w:bCs/>
          <w:iCs/>
        </w:rPr>
        <w:t>Všechny výrobky musí splňovat požadavky Zákona č.22/1997 Sb. o technických požadavcích na výrobky a příslušných prováděcí předpisů.</w:t>
      </w:r>
    </w:p>
    <w:p w:rsidR="001632A4" w:rsidRPr="00581C0C" w:rsidRDefault="001632A4" w:rsidP="001632A4">
      <w:pPr>
        <w:spacing w:line="280" w:lineRule="atLeast"/>
        <w:jc w:val="both"/>
        <w:rPr>
          <w:bCs/>
          <w:iCs/>
        </w:rPr>
      </w:pPr>
    </w:p>
    <w:p w:rsidR="001632A4" w:rsidRPr="00581C0C" w:rsidRDefault="001632A4" w:rsidP="001632A4">
      <w:pPr>
        <w:spacing w:line="280" w:lineRule="atLeast"/>
        <w:jc w:val="both"/>
        <w:rPr>
          <w:bCs/>
          <w:iCs/>
          <w:u w:val="single"/>
        </w:rPr>
      </w:pPr>
      <w:r w:rsidRPr="00581C0C">
        <w:rPr>
          <w:bCs/>
          <w:iCs/>
        </w:rPr>
        <w:t xml:space="preserve">Všechny výrobky musí splňovat požadavky Směrnice Evropského parlamentu a Rady 2002/95/ES ze dne 27. ledna 2003 o omezení používání některých nebezpečných látek v elektrických a elektronických zařízeních transponované zákonem č.185/2001 o odpadech. Požadavek uchazeč splní předložením </w:t>
      </w:r>
      <w:r w:rsidRPr="00581C0C">
        <w:rPr>
          <w:bCs/>
          <w:iCs/>
          <w:u w:val="single"/>
        </w:rPr>
        <w:t>čestného prohlášení o souladu výrobku s výše uvedeným zákonem/směrnicí.</w:t>
      </w:r>
    </w:p>
    <w:p w:rsidR="001632A4" w:rsidRPr="00581C0C" w:rsidRDefault="001632A4" w:rsidP="001632A4">
      <w:pPr>
        <w:spacing w:line="280" w:lineRule="atLeast"/>
        <w:jc w:val="both"/>
        <w:rPr>
          <w:bCs/>
          <w:iCs/>
        </w:rPr>
      </w:pPr>
      <w:r w:rsidRPr="00581C0C">
        <w:rPr>
          <w:bCs/>
          <w:iCs/>
        </w:rPr>
        <w:t xml:space="preserve"> </w:t>
      </w:r>
    </w:p>
    <w:p w:rsidR="001632A4" w:rsidRPr="00581C0C" w:rsidRDefault="001632A4" w:rsidP="001632A4">
      <w:pPr>
        <w:spacing w:line="280" w:lineRule="atLeast"/>
        <w:jc w:val="both"/>
        <w:rPr>
          <w:bCs/>
          <w:iCs/>
        </w:rPr>
      </w:pPr>
    </w:p>
    <w:p w:rsidR="001632A4" w:rsidRPr="00581C0C" w:rsidRDefault="001632A4" w:rsidP="001632A4">
      <w:pPr>
        <w:spacing w:line="280" w:lineRule="atLeast"/>
        <w:jc w:val="both"/>
        <w:rPr>
          <w:bCs/>
          <w:iCs/>
          <w:highlight w:val="yellow"/>
        </w:rPr>
      </w:pPr>
      <w:r w:rsidRPr="00581C0C">
        <w:rPr>
          <w:bCs/>
          <w:iCs/>
          <w:highlight w:val="yellow"/>
        </w:rPr>
        <w:t xml:space="preserve">Uchazeč například splní požadavek předložením </w:t>
      </w:r>
      <w:r w:rsidRPr="00581C0C">
        <w:rPr>
          <w:bCs/>
          <w:iCs/>
          <w:highlight w:val="yellow"/>
          <w:u w:val="single"/>
        </w:rPr>
        <w:t>alespoň jednoho z těchto dokumentů:</w:t>
      </w:r>
    </w:p>
    <w:p w:rsidR="001632A4" w:rsidRPr="00581C0C" w:rsidRDefault="001632A4" w:rsidP="001632A4">
      <w:pPr>
        <w:pStyle w:val="Odstavecseseznamem"/>
        <w:numPr>
          <w:ilvl w:val="0"/>
          <w:numId w:val="35"/>
        </w:numPr>
        <w:spacing w:after="200" w:line="280" w:lineRule="atLeast"/>
        <w:jc w:val="both"/>
        <w:rPr>
          <w:bCs/>
          <w:iCs/>
          <w:highlight w:val="yellow"/>
        </w:rPr>
      </w:pPr>
      <w:r w:rsidRPr="00581C0C">
        <w:rPr>
          <w:bCs/>
          <w:iCs/>
          <w:highlight w:val="yellow"/>
        </w:rPr>
        <w:t xml:space="preserve">certifikátu Ekologicky šetrný výrobek, nebo certifikátu evropské ekoznačky </w:t>
      </w:r>
      <w:proofErr w:type="spellStart"/>
      <w:r w:rsidRPr="00581C0C">
        <w:rPr>
          <w:bCs/>
          <w:iCs/>
          <w:highlight w:val="yellow"/>
        </w:rPr>
        <w:t>The</w:t>
      </w:r>
      <w:proofErr w:type="spellEnd"/>
      <w:r w:rsidRPr="00581C0C">
        <w:rPr>
          <w:bCs/>
          <w:iCs/>
          <w:highlight w:val="yellow"/>
        </w:rPr>
        <w:t xml:space="preserve"> </w:t>
      </w:r>
      <w:proofErr w:type="spellStart"/>
      <w:r w:rsidRPr="00581C0C">
        <w:rPr>
          <w:bCs/>
          <w:iCs/>
          <w:highlight w:val="yellow"/>
        </w:rPr>
        <w:t>Flower</w:t>
      </w:r>
      <w:proofErr w:type="spellEnd"/>
      <w:r w:rsidRPr="00581C0C">
        <w:rPr>
          <w:bCs/>
          <w:iCs/>
          <w:highlight w:val="yellow"/>
        </w:rPr>
        <w:t xml:space="preserve">; </w:t>
      </w:r>
    </w:p>
    <w:p w:rsidR="001632A4" w:rsidRPr="00581C0C" w:rsidRDefault="001632A4" w:rsidP="001632A4">
      <w:pPr>
        <w:pStyle w:val="Odstavecseseznamem"/>
        <w:numPr>
          <w:ilvl w:val="0"/>
          <w:numId w:val="35"/>
        </w:numPr>
        <w:spacing w:after="200" w:line="280" w:lineRule="atLeast"/>
        <w:jc w:val="both"/>
        <w:rPr>
          <w:rStyle w:val="Hypertextovodkaz"/>
          <w:bCs/>
          <w:iCs/>
          <w:highlight w:val="yellow"/>
        </w:rPr>
      </w:pPr>
      <w:r w:rsidRPr="00581C0C">
        <w:rPr>
          <w:bCs/>
          <w:iCs/>
          <w:highlight w:val="yellow"/>
        </w:rPr>
        <w:t xml:space="preserve">výpisem z databáze výrobků </w:t>
      </w:r>
      <w:proofErr w:type="spellStart"/>
      <w:r w:rsidRPr="00581C0C">
        <w:rPr>
          <w:bCs/>
          <w:iCs/>
          <w:highlight w:val="yellow"/>
        </w:rPr>
        <w:t>Energy</w:t>
      </w:r>
      <w:proofErr w:type="spellEnd"/>
      <w:r w:rsidRPr="00581C0C">
        <w:rPr>
          <w:bCs/>
          <w:iCs/>
          <w:highlight w:val="yellow"/>
        </w:rPr>
        <w:t xml:space="preserve"> Star uvedený na adrese </w:t>
      </w:r>
      <w:hyperlink r:id="rId10" w:history="1">
        <w:r w:rsidRPr="00581C0C">
          <w:rPr>
            <w:rStyle w:val="Hypertextovodkaz"/>
            <w:bCs/>
            <w:iCs/>
            <w:highlight w:val="yellow"/>
          </w:rPr>
          <w:t>http://www.eu-energystar.org/en/database.shtml</w:t>
        </w:r>
      </w:hyperlink>
    </w:p>
    <w:p w:rsidR="001632A4" w:rsidRPr="00581C0C" w:rsidRDefault="001632A4" w:rsidP="001632A4">
      <w:pPr>
        <w:pStyle w:val="Odstavecseseznamem"/>
        <w:numPr>
          <w:ilvl w:val="0"/>
          <w:numId w:val="35"/>
        </w:numPr>
        <w:spacing w:after="200" w:line="280" w:lineRule="atLeast"/>
        <w:jc w:val="both"/>
        <w:rPr>
          <w:bCs/>
          <w:iCs/>
          <w:highlight w:val="yellow"/>
          <w:u w:val="single"/>
        </w:rPr>
      </w:pPr>
      <w:r w:rsidRPr="00581C0C">
        <w:rPr>
          <w:bCs/>
          <w:iCs/>
          <w:highlight w:val="yellow"/>
        </w:rPr>
        <w:t>prohlášení o splnění tohoto požadavku spolu s technickou dokumentací výrobce.</w:t>
      </w:r>
    </w:p>
    <w:p w:rsidR="001632A4" w:rsidRPr="00581C0C" w:rsidRDefault="001632A4" w:rsidP="001632A4">
      <w:pPr>
        <w:spacing w:line="280" w:lineRule="atLeast"/>
        <w:jc w:val="both"/>
        <w:rPr>
          <w:bCs/>
          <w:iCs/>
          <w:u w:val="single"/>
        </w:rPr>
      </w:pPr>
      <w:r w:rsidRPr="00581C0C">
        <w:rPr>
          <w:bCs/>
          <w:iCs/>
          <w:highlight w:val="yellow"/>
        </w:rPr>
        <w:t xml:space="preserve">Všechny výrobky musí respektovat usnesení vlády číslo 465/2010 ze dne 14. 6. 2010 k pravidlům uplatňování environmentálních požadavků při zadávání veřejných zakázek a nákupech státní správy a samosprávy. Uchazeč splní požadavek předložením </w:t>
      </w:r>
      <w:r w:rsidRPr="00581C0C">
        <w:rPr>
          <w:bCs/>
          <w:iCs/>
          <w:highlight w:val="yellow"/>
          <w:u w:val="single"/>
        </w:rPr>
        <w:t>čestného prohlášení o souladu výrobku s výše uvedeným usnesením vlády.</w:t>
      </w:r>
    </w:p>
    <w:p w:rsidR="00222DA5" w:rsidRPr="00581C0C" w:rsidRDefault="00222DA5" w:rsidP="001632A4">
      <w:pPr>
        <w:outlineLvl w:val="0"/>
      </w:pPr>
    </w:p>
    <w:sectPr w:rsidR="00222DA5" w:rsidRPr="00581C0C" w:rsidSect="00A27CAC">
      <w:headerReference w:type="default" r:id="rId11"/>
      <w:footerReference w:type="even" r:id="rId12"/>
      <w:footerReference w:type="default" r:id="rId13"/>
      <w:headerReference w:type="first" r:id="rId14"/>
      <w:pgSz w:w="11906" w:h="16838"/>
      <w:pgMar w:top="1417" w:right="1417"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F44" w:rsidRDefault="00F06F44">
      <w:r>
        <w:separator/>
      </w:r>
    </w:p>
  </w:endnote>
  <w:endnote w:type="continuationSeparator" w:id="0">
    <w:p w:rsidR="00F06F44" w:rsidRDefault="00F0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Avinion">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7F" w:rsidRDefault="00937D33" w:rsidP="003617BA">
    <w:pPr>
      <w:pStyle w:val="Zpat"/>
      <w:framePr w:wrap="around" w:vAnchor="text" w:hAnchor="margin" w:xAlign="right" w:y="1"/>
      <w:rPr>
        <w:rStyle w:val="slostrnky"/>
      </w:rPr>
    </w:pPr>
    <w:r>
      <w:rPr>
        <w:rStyle w:val="slostrnky"/>
      </w:rPr>
      <w:fldChar w:fldCharType="begin"/>
    </w:r>
    <w:r w:rsidR="00740C7F">
      <w:rPr>
        <w:rStyle w:val="slostrnky"/>
      </w:rPr>
      <w:instrText xml:space="preserve">PAGE  </w:instrText>
    </w:r>
    <w:r>
      <w:rPr>
        <w:rStyle w:val="slostrnky"/>
      </w:rPr>
      <w:fldChar w:fldCharType="separate"/>
    </w:r>
    <w:r w:rsidR="00740C7F">
      <w:rPr>
        <w:rStyle w:val="slostrnky"/>
        <w:noProof/>
      </w:rPr>
      <w:t>5</w:t>
    </w:r>
    <w:r>
      <w:rPr>
        <w:rStyle w:val="slostrnky"/>
      </w:rPr>
      <w:fldChar w:fldCharType="end"/>
    </w:r>
  </w:p>
  <w:p w:rsidR="00740C7F" w:rsidRDefault="00740C7F" w:rsidP="00D45C0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7F" w:rsidRDefault="00937D33" w:rsidP="003617BA">
    <w:pPr>
      <w:pStyle w:val="Zpat"/>
      <w:framePr w:wrap="around" w:vAnchor="text" w:hAnchor="margin" w:xAlign="right" w:y="1"/>
      <w:rPr>
        <w:rStyle w:val="slostrnky"/>
      </w:rPr>
    </w:pPr>
    <w:r>
      <w:rPr>
        <w:rStyle w:val="slostrnky"/>
      </w:rPr>
      <w:fldChar w:fldCharType="begin"/>
    </w:r>
    <w:r w:rsidR="00740C7F">
      <w:rPr>
        <w:rStyle w:val="slostrnky"/>
      </w:rPr>
      <w:instrText xml:space="preserve">PAGE  </w:instrText>
    </w:r>
    <w:r>
      <w:rPr>
        <w:rStyle w:val="slostrnky"/>
      </w:rPr>
      <w:fldChar w:fldCharType="separate"/>
    </w:r>
    <w:r w:rsidR="00581C0C">
      <w:rPr>
        <w:rStyle w:val="slostrnky"/>
        <w:noProof/>
      </w:rPr>
      <w:t>13</w:t>
    </w:r>
    <w:r>
      <w:rPr>
        <w:rStyle w:val="slostrnky"/>
      </w:rPr>
      <w:fldChar w:fldCharType="end"/>
    </w:r>
  </w:p>
  <w:p w:rsidR="00740C7F" w:rsidRDefault="00740C7F" w:rsidP="00D45C0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F44" w:rsidRDefault="00F06F44">
      <w:r>
        <w:separator/>
      </w:r>
    </w:p>
  </w:footnote>
  <w:footnote w:type="continuationSeparator" w:id="0">
    <w:p w:rsidR="00F06F44" w:rsidRDefault="00F06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7F" w:rsidRPr="00A706B3" w:rsidRDefault="00740C7F" w:rsidP="00A706B3">
    <w:pPr>
      <w:pStyle w:val="Zhlav"/>
      <w:jc w:val="center"/>
      <w:rPr>
        <w:rFonts w:ascii="Arial" w:hAnsi="Arial" w:cs="Arial"/>
        <w:i/>
        <w:color w:val="999999"/>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7F" w:rsidRPr="00A706B3" w:rsidRDefault="00740C7F" w:rsidP="00C65374">
    <w:pPr>
      <w:pStyle w:val="Zhlav"/>
      <w:jc w:val="center"/>
      <w:rPr>
        <w:rFonts w:ascii="Arial" w:hAnsi="Arial" w:cs="Arial"/>
        <w:i/>
        <w:color w:val="999999"/>
        <w:sz w:val="22"/>
        <w:szCs w:val="22"/>
      </w:rPr>
    </w:pPr>
    <w:r>
      <w:tab/>
    </w:r>
  </w:p>
  <w:p w:rsidR="00740C7F" w:rsidRDefault="00740C7F" w:rsidP="00D06F22">
    <w:pPr>
      <w:pStyle w:val="Zhlav"/>
      <w:tabs>
        <w:tab w:val="clear" w:pos="4536"/>
        <w:tab w:val="clear" w:pos="9072"/>
        <w:tab w:val="left" w:pos="50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B71"/>
    <w:multiLevelType w:val="hybridMultilevel"/>
    <w:tmpl w:val="4EC09748"/>
    <w:lvl w:ilvl="0" w:tplc="CE7644F8">
      <w:start w:val="1"/>
      <w:numFmt w:val="decimal"/>
      <w:lvlText w:val="(%1)"/>
      <w:lvlJc w:val="left"/>
      <w:pPr>
        <w:ind w:left="63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9215EE"/>
    <w:multiLevelType w:val="hybridMultilevel"/>
    <w:tmpl w:val="1C50880A"/>
    <w:lvl w:ilvl="0" w:tplc="6BAAB3B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920638"/>
    <w:multiLevelType w:val="hybridMultilevel"/>
    <w:tmpl w:val="694C1632"/>
    <w:lvl w:ilvl="0" w:tplc="5ACCCEC8">
      <w:start w:val="4"/>
      <w:numFmt w:val="bullet"/>
      <w:lvlText w:val="-"/>
      <w:lvlJc w:val="left"/>
      <w:pPr>
        <w:ind w:left="720" w:hanging="360"/>
      </w:pPr>
      <w:rPr>
        <w:rFonts w:ascii="ArialMT" w:eastAsia="Times New Roman" w:hAnsi="ArialMT"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1E354B"/>
    <w:multiLevelType w:val="hybridMultilevel"/>
    <w:tmpl w:val="927AFE00"/>
    <w:lvl w:ilvl="0" w:tplc="236ADC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C71816"/>
    <w:multiLevelType w:val="hybridMultilevel"/>
    <w:tmpl w:val="0FD241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D304AA"/>
    <w:multiLevelType w:val="hybridMultilevel"/>
    <w:tmpl w:val="7AE2A15E"/>
    <w:lvl w:ilvl="0" w:tplc="472CE7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19161C3F"/>
    <w:multiLevelType w:val="hybridMultilevel"/>
    <w:tmpl w:val="E0721E2C"/>
    <w:lvl w:ilvl="0" w:tplc="14BE4298">
      <w:start w:val="2"/>
      <w:numFmt w:val="decimal"/>
      <w:lvlText w:val="(%1)"/>
      <w:lvlJc w:val="left"/>
      <w:pPr>
        <w:ind w:left="720" w:hanging="360"/>
      </w:pPr>
      <w:rPr>
        <w:rFonts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07721C"/>
    <w:multiLevelType w:val="hybridMultilevel"/>
    <w:tmpl w:val="C35C31DE"/>
    <w:lvl w:ilvl="0" w:tplc="0E3203F0">
      <w:start w:val="1"/>
      <w:numFmt w:val="decimal"/>
      <w:lvlText w:val="(%1)"/>
      <w:lvlJc w:val="left"/>
      <w:pPr>
        <w:ind w:left="720" w:hanging="360"/>
      </w:pPr>
      <w:rPr>
        <w:rFonts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3B777A"/>
    <w:multiLevelType w:val="hybridMultilevel"/>
    <w:tmpl w:val="3AB2332A"/>
    <w:lvl w:ilvl="0" w:tplc="83027DCA">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F34280"/>
    <w:multiLevelType w:val="hybridMultilevel"/>
    <w:tmpl w:val="73A273A2"/>
    <w:lvl w:ilvl="0" w:tplc="0E3203F0">
      <w:start w:val="1"/>
      <w:numFmt w:val="decimal"/>
      <w:lvlText w:val="(%1)"/>
      <w:lvlJc w:val="left"/>
      <w:pPr>
        <w:ind w:left="720" w:hanging="360"/>
      </w:pPr>
      <w:rPr>
        <w:rFonts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E9243D"/>
    <w:multiLevelType w:val="hybridMultilevel"/>
    <w:tmpl w:val="E0FA55EE"/>
    <w:lvl w:ilvl="0" w:tplc="0E3203F0">
      <w:start w:val="1"/>
      <w:numFmt w:val="decimal"/>
      <w:lvlText w:val="(%1)"/>
      <w:lvlJc w:val="left"/>
      <w:pPr>
        <w:ind w:left="928" w:hanging="360"/>
      </w:pPr>
      <w:rPr>
        <w:rFonts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F75EB1"/>
    <w:multiLevelType w:val="hybridMultilevel"/>
    <w:tmpl w:val="E4D8E6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1C71E7"/>
    <w:multiLevelType w:val="hybridMultilevel"/>
    <w:tmpl w:val="350453A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8A262D"/>
    <w:multiLevelType w:val="hybridMultilevel"/>
    <w:tmpl w:val="F4E47C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6561AC"/>
    <w:multiLevelType w:val="hybridMultilevel"/>
    <w:tmpl w:val="B44C5B8C"/>
    <w:lvl w:ilvl="0" w:tplc="C4069940">
      <w:start w:val="8"/>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36366270"/>
    <w:multiLevelType w:val="hybridMultilevel"/>
    <w:tmpl w:val="1B8E8B3E"/>
    <w:lvl w:ilvl="0" w:tplc="BA78286C">
      <w:start w:val="1"/>
      <w:numFmt w:val="lowerLetter"/>
      <w:lvlText w:val="%1)"/>
      <w:lvlJc w:val="left"/>
      <w:pPr>
        <w:ind w:left="383" w:hanging="360"/>
      </w:pPr>
      <w:rPr>
        <w:rFonts w:hint="default"/>
      </w:rPr>
    </w:lvl>
    <w:lvl w:ilvl="1" w:tplc="04050019" w:tentative="1">
      <w:start w:val="1"/>
      <w:numFmt w:val="lowerLetter"/>
      <w:lvlText w:val="%2."/>
      <w:lvlJc w:val="left"/>
      <w:pPr>
        <w:ind w:left="1103" w:hanging="360"/>
      </w:pPr>
    </w:lvl>
    <w:lvl w:ilvl="2" w:tplc="0405001B" w:tentative="1">
      <w:start w:val="1"/>
      <w:numFmt w:val="lowerRoman"/>
      <w:lvlText w:val="%3."/>
      <w:lvlJc w:val="right"/>
      <w:pPr>
        <w:ind w:left="1823" w:hanging="180"/>
      </w:pPr>
    </w:lvl>
    <w:lvl w:ilvl="3" w:tplc="0405000F" w:tentative="1">
      <w:start w:val="1"/>
      <w:numFmt w:val="decimal"/>
      <w:lvlText w:val="%4."/>
      <w:lvlJc w:val="left"/>
      <w:pPr>
        <w:ind w:left="2543" w:hanging="360"/>
      </w:pPr>
    </w:lvl>
    <w:lvl w:ilvl="4" w:tplc="04050019" w:tentative="1">
      <w:start w:val="1"/>
      <w:numFmt w:val="lowerLetter"/>
      <w:lvlText w:val="%5."/>
      <w:lvlJc w:val="left"/>
      <w:pPr>
        <w:ind w:left="3263" w:hanging="360"/>
      </w:pPr>
    </w:lvl>
    <w:lvl w:ilvl="5" w:tplc="0405001B" w:tentative="1">
      <w:start w:val="1"/>
      <w:numFmt w:val="lowerRoman"/>
      <w:lvlText w:val="%6."/>
      <w:lvlJc w:val="right"/>
      <w:pPr>
        <w:ind w:left="3983" w:hanging="180"/>
      </w:pPr>
    </w:lvl>
    <w:lvl w:ilvl="6" w:tplc="0405000F" w:tentative="1">
      <w:start w:val="1"/>
      <w:numFmt w:val="decimal"/>
      <w:lvlText w:val="%7."/>
      <w:lvlJc w:val="left"/>
      <w:pPr>
        <w:ind w:left="4703" w:hanging="360"/>
      </w:pPr>
    </w:lvl>
    <w:lvl w:ilvl="7" w:tplc="04050019" w:tentative="1">
      <w:start w:val="1"/>
      <w:numFmt w:val="lowerLetter"/>
      <w:lvlText w:val="%8."/>
      <w:lvlJc w:val="left"/>
      <w:pPr>
        <w:ind w:left="5423" w:hanging="360"/>
      </w:pPr>
    </w:lvl>
    <w:lvl w:ilvl="8" w:tplc="0405001B" w:tentative="1">
      <w:start w:val="1"/>
      <w:numFmt w:val="lowerRoman"/>
      <w:lvlText w:val="%9."/>
      <w:lvlJc w:val="right"/>
      <w:pPr>
        <w:ind w:left="6143" w:hanging="180"/>
      </w:pPr>
    </w:lvl>
  </w:abstractNum>
  <w:abstractNum w:abstractNumId="16">
    <w:nsid w:val="36CF6E5B"/>
    <w:multiLevelType w:val="multilevel"/>
    <w:tmpl w:val="04050027"/>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7">
    <w:nsid w:val="393C6E24"/>
    <w:multiLevelType w:val="hybridMultilevel"/>
    <w:tmpl w:val="5260B0A2"/>
    <w:lvl w:ilvl="0" w:tplc="555ACE28">
      <w:start w:val="2"/>
      <w:numFmt w:val="decimal"/>
      <w:lvlText w:val="(%1)"/>
      <w:lvlJc w:val="left"/>
      <w:pPr>
        <w:ind w:left="720" w:hanging="360"/>
      </w:pPr>
      <w:rPr>
        <w:rFonts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4D65B8"/>
    <w:multiLevelType w:val="hybridMultilevel"/>
    <w:tmpl w:val="E8745C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1E081D"/>
    <w:multiLevelType w:val="hybridMultilevel"/>
    <w:tmpl w:val="FBF68ECE"/>
    <w:lvl w:ilvl="0" w:tplc="CE7644F8">
      <w:start w:val="1"/>
      <w:numFmt w:val="decimal"/>
      <w:lvlText w:val="(%1)"/>
      <w:lvlJc w:val="left"/>
      <w:pPr>
        <w:ind w:left="1035" w:hanging="360"/>
      </w:pPr>
      <w:rPr>
        <w:rFonts w:hint="default"/>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20">
    <w:nsid w:val="47833532"/>
    <w:multiLevelType w:val="hybridMultilevel"/>
    <w:tmpl w:val="FAC04488"/>
    <w:lvl w:ilvl="0" w:tplc="0E3203F0">
      <w:start w:val="1"/>
      <w:numFmt w:val="decimal"/>
      <w:lvlText w:val="(%1)"/>
      <w:lvlJc w:val="left"/>
      <w:pPr>
        <w:ind w:left="928" w:hanging="360"/>
      </w:pPr>
      <w:rPr>
        <w:rFonts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E95A21"/>
    <w:multiLevelType w:val="hybridMultilevel"/>
    <w:tmpl w:val="6546B4D4"/>
    <w:lvl w:ilvl="0" w:tplc="0E3203F0">
      <w:start w:val="1"/>
      <w:numFmt w:val="decimal"/>
      <w:lvlText w:val="(%1)"/>
      <w:lvlJc w:val="left"/>
      <w:pPr>
        <w:ind w:left="720" w:hanging="360"/>
      </w:pPr>
      <w:rPr>
        <w:rFonts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C05F54"/>
    <w:multiLevelType w:val="hybridMultilevel"/>
    <w:tmpl w:val="D17C002E"/>
    <w:lvl w:ilvl="0" w:tplc="0405000F">
      <w:start w:val="1"/>
      <w:numFmt w:val="decimal"/>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nsid w:val="5B28601E"/>
    <w:multiLevelType w:val="hybridMultilevel"/>
    <w:tmpl w:val="76504726"/>
    <w:lvl w:ilvl="0" w:tplc="CE7644F8">
      <w:start w:val="1"/>
      <w:numFmt w:val="decimal"/>
      <w:lvlText w:val="(%1)"/>
      <w:lvlJc w:val="left"/>
      <w:pPr>
        <w:ind w:left="1320" w:hanging="360"/>
      </w:pPr>
      <w:rPr>
        <w:rFonts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24">
    <w:nsid w:val="5BD07A7C"/>
    <w:multiLevelType w:val="hybridMultilevel"/>
    <w:tmpl w:val="64E6669E"/>
    <w:lvl w:ilvl="0" w:tplc="CE7644F8">
      <w:start w:val="1"/>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25">
    <w:nsid w:val="62BF0158"/>
    <w:multiLevelType w:val="hybridMultilevel"/>
    <w:tmpl w:val="4F04BEDA"/>
    <w:lvl w:ilvl="0" w:tplc="D7B25F3A">
      <w:start w:val="1"/>
      <w:numFmt w:val="decimal"/>
      <w:lvlText w:val="(%1)"/>
      <w:lvlJc w:val="left"/>
      <w:pPr>
        <w:ind w:left="855" w:hanging="360"/>
      </w:pPr>
      <w:rPr>
        <w:rFonts w:cs="Times New Roman" w:hint="default"/>
        <w:b w:val="0"/>
        <w:sz w:val="24"/>
        <w:szCs w:val="24"/>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26">
    <w:nsid w:val="65F65C26"/>
    <w:multiLevelType w:val="hybridMultilevel"/>
    <w:tmpl w:val="4F04BEDA"/>
    <w:lvl w:ilvl="0" w:tplc="D7B25F3A">
      <w:start w:val="1"/>
      <w:numFmt w:val="decimal"/>
      <w:lvlText w:val="(%1)"/>
      <w:lvlJc w:val="left"/>
      <w:pPr>
        <w:ind w:left="855" w:hanging="360"/>
      </w:pPr>
      <w:rPr>
        <w:rFonts w:cs="Times New Roman" w:hint="default"/>
        <w:b w:val="0"/>
        <w:sz w:val="24"/>
        <w:szCs w:val="24"/>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27">
    <w:nsid w:val="68F4234E"/>
    <w:multiLevelType w:val="hybridMultilevel"/>
    <w:tmpl w:val="B9D84BF4"/>
    <w:lvl w:ilvl="0" w:tplc="22FEEC1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nsid w:val="69604FDC"/>
    <w:multiLevelType w:val="hybridMultilevel"/>
    <w:tmpl w:val="0596BB4E"/>
    <w:lvl w:ilvl="0" w:tplc="0405000F">
      <w:start w:val="1"/>
      <w:numFmt w:val="decimal"/>
      <w:lvlText w:val="%1."/>
      <w:lvlJc w:val="left"/>
      <w:pPr>
        <w:ind w:left="1125" w:hanging="360"/>
      </w:p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29">
    <w:nsid w:val="69F76896"/>
    <w:multiLevelType w:val="hybridMultilevel"/>
    <w:tmpl w:val="2BE0B852"/>
    <w:lvl w:ilvl="0" w:tplc="67BE42E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CAF482B"/>
    <w:multiLevelType w:val="hybridMultilevel"/>
    <w:tmpl w:val="45F42500"/>
    <w:lvl w:ilvl="0" w:tplc="B2F61C3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nsid w:val="71E23B27"/>
    <w:multiLevelType w:val="hybridMultilevel"/>
    <w:tmpl w:val="F438A6B4"/>
    <w:lvl w:ilvl="0" w:tplc="0405000F">
      <w:start w:val="1"/>
      <w:numFmt w:val="decimal"/>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32">
    <w:nsid w:val="75905B84"/>
    <w:multiLevelType w:val="multilevel"/>
    <w:tmpl w:val="1674E4C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94D463E"/>
    <w:multiLevelType w:val="hybridMultilevel"/>
    <w:tmpl w:val="A11E903E"/>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D8A744D"/>
    <w:multiLevelType w:val="hybridMultilevel"/>
    <w:tmpl w:val="B49EAA3A"/>
    <w:lvl w:ilvl="0" w:tplc="0A7A3E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F51209C"/>
    <w:multiLevelType w:val="hybridMultilevel"/>
    <w:tmpl w:val="59A81C6A"/>
    <w:lvl w:ilvl="0" w:tplc="67BE42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0"/>
  </w:num>
  <w:num w:numId="3">
    <w:abstractNumId w:val="29"/>
  </w:num>
  <w:num w:numId="4">
    <w:abstractNumId w:val="9"/>
  </w:num>
  <w:num w:numId="5">
    <w:abstractNumId w:val="7"/>
  </w:num>
  <w:num w:numId="6">
    <w:abstractNumId w:val="21"/>
  </w:num>
  <w:num w:numId="7">
    <w:abstractNumId w:val="6"/>
  </w:num>
  <w:num w:numId="8">
    <w:abstractNumId w:val="5"/>
  </w:num>
  <w:num w:numId="9">
    <w:abstractNumId w:val="35"/>
  </w:num>
  <w:num w:numId="10">
    <w:abstractNumId w:val="20"/>
  </w:num>
  <w:num w:numId="11">
    <w:abstractNumId w:val="13"/>
  </w:num>
  <w:num w:numId="12">
    <w:abstractNumId w:val="30"/>
  </w:num>
  <w:num w:numId="13">
    <w:abstractNumId w:val="27"/>
  </w:num>
  <w:num w:numId="14">
    <w:abstractNumId w:val="16"/>
  </w:num>
  <w:num w:numId="15">
    <w:abstractNumId w:val="24"/>
  </w:num>
  <w:num w:numId="16">
    <w:abstractNumId w:val="23"/>
  </w:num>
  <w:num w:numId="17">
    <w:abstractNumId w:val="19"/>
  </w:num>
  <w:num w:numId="18">
    <w:abstractNumId w:val="0"/>
  </w:num>
  <w:num w:numId="19">
    <w:abstractNumId w:val="28"/>
  </w:num>
  <w:num w:numId="20">
    <w:abstractNumId w:val="25"/>
  </w:num>
  <w:num w:numId="21">
    <w:abstractNumId w:val="3"/>
  </w:num>
  <w:num w:numId="22">
    <w:abstractNumId w:val="31"/>
  </w:num>
  <w:num w:numId="23">
    <w:abstractNumId w:val="22"/>
  </w:num>
  <w:num w:numId="24">
    <w:abstractNumId w:val="26"/>
  </w:num>
  <w:num w:numId="25">
    <w:abstractNumId w:val="8"/>
  </w:num>
  <w:num w:numId="26">
    <w:abstractNumId w:val="14"/>
  </w:num>
  <w:num w:numId="27">
    <w:abstractNumId w:val="33"/>
  </w:num>
  <w:num w:numId="28">
    <w:abstractNumId w:val="11"/>
  </w:num>
  <w:num w:numId="29">
    <w:abstractNumId w:val="4"/>
  </w:num>
  <w:num w:numId="30">
    <w:abstractNumId w:val="18"/>
  </w:num>
  <w:num w:numId="31">
    <w:abstractNumId w:val="1"/>
  </w:num>
  <w:num w:numId="32">
    <w:abstractNumId w:val="17"/>
  </w:num>
  <w:num w:numId="33">
    <w:abstractNumId w:val="15"/>
  </w:num>
  <w:num w:numId="34">
    <w:abstractNumId w:val="2"/>
  </w:num>
  <w:num w:numId="35">
    <w:abstractNumId w:val="34"/>
  </w:num>
  <w:num w:numId="3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430E"/>
    <w:rsid w:val="000009A9"/>
    <w:rsid w:val="00005B33"/>
    <w:rsid w:val="00012986"/>
    <w:rsid w:val="000147D4"/>
    <w:rsid w:val="00014E12"/>
    <w:rsid w:val="00016991"/>
    <w:rsid w:val="00021C55"/>
    <w:rsid w:val="0002627C"/>
    <w:rsid w:val="00026AEE"/>
    <w:rsid w:val="00034DB8"/>
    <w:rsid w:val="00036202"/>
    <w:rsid w:val="00041ADF"/>
    <w:rsid w:val="00045A16"/>
    <w:rsid w:val="00045FDB"/>
    <w:rsid w:val="0005166A"/>
    <w:rsid w:val="000521DA"/>
    <w:rsid w:val="0005384B"/>
    <w:rsid w:val="00061583"/>
    <w:rsid w:val="000628F1"/>
    <w:rsid w:val="000631DA"/>
    <w:rsid w:val="00063D54"/>
    <w:rsid w:val="00066005"/>
    <w:rsid w:val="00067540"/>
    <w:rsid w:val="00067780"/>
    <w:rsid w:val="00067E61"/>
    <w:rsid w:val="000707BB"/>
    <w:rsid w:val="0007156A"/>
    <w:rsid w:val="00072917"/>
    <w:rsid w:val="00072A99"/>
    <w:rsid w:val="00072ABB"/>
    <w:rsid w:val="000747AF"/>
    <w:rsid w:val="00075459"/>
    <w:rsid w:val="000768AB"/>
    <w:rsid w:val="00077B61"/>
    <w:rsid w:val="000818CC"/>
    <w:rsid w:val="0008702B"/>
    <w:rsid w:val="000922BB"/>
    <w:rsid w:val="00093666"/>
    <w:rsid w:val="00093CC1"/>
    <w:rsid w:val="000A049E"/>
    <w:rsid w:val="000A5372"/>
    <w:rsid w:val="000A62A2"/>
    <w:rsid w:val="000A787E"/>
    <w:rsid w:val="000A7E4B"/>
    <w:rsid w:val="000B3D79"/>
    <w:rsid w:val="000B7811"/>
    <w:rsid w:val="000C1FA3"/>
    <w:rsid w:val="000C3DE7"/>
    <w:rsid w:val="000C5160"/>
    <w:rsid w:val="000C68BB"/>
    <w:rsid w:val="000C75EE"/>
    <w:rsid w:val="000C77C6"/>
    <w:rsid w:val="000C7E72"/>
    <w:rsid w:val="000D4D63"/>
    <w:rsid w:val="000D5B27"/>
    <w:rsid w:val="000E0A86"/>
    <w:rsid w:val="000E4FD6"/>
    <w:rsid w:val="000E6B27"/>
    <w:rsid w:val="000F37F8"/>
    <w:rsid w:val="000F56EA"/>
    <w:rsid w:val="000F59E2"/>
    <w:rsid w:val="000F5B02"/>
    <w:rsid w:val="00100170"/>
    <w:rsid w:val="001013A1"/>
    <w:rsid w:val="0010335E"/>
    <w:rsid w:val="001050F2"/>
    <w:rsid w:val="00111195"/>
    <w:rsid w:val="00115A8E"/>
    <w:rsid w:val="00116418"/>
    <w:rsid w:val="00116636"/>
    <w:rsid w:val="00124EDD"/>
    <w:rsid w:val="00125A44"/>
    <w:rsid w:val="0012649E"/>
    <w:rsid w:val="001278BE"/>
    <w:rsid w:val="0013016B"/>
    <w:rsid w:val="00131106"/>
    <w:rsid w:val="001332E5"/>
    <w:rsid w:val="001340B9"/>
    <w:rsid w:val="00134849"/>
    <w:rsid w:val="00135595"/>
    <w:rsid w:val="00144898"/>
    <w:rsid w:val="0014581E"/>
    <w:rsid w:val="00154C15"/>
    <w:rsid w:val="0015631E"/>
    <w:rsid w:val="00157265"/>
    <w:rsid w:val="00157EEA"/>
    <w:rsid w:val="00160F6F"/>
    <w:rsid w:val="001632A4"/>
    <w:rsid w:val="001642DF"/>
    <w:rsid w:val="00166A8D"/>
    <w:rsid w:val="00171114"/>
    <w:rsid w:val="00171D41"/>
    <w:rsid w:val="0017297A"/>
    <w:rsid w:val="00172B52"/>
    <w:rsid w:val="0017464C"/>
    <w:rsid w:val="00175FE2"/>
    <w:rsid w:val="00180463"/>
    <w:rsid w:val="00187CA2"/>
    <w:rsid w:val="001906DD"/>
    <w:rsid w:val="00192154"/>
    <w:rsid w:val="00192E4E"/>
    <w:rsid w:val="00197B96"/>
    <w:rsid w:val="001A1747"/>
    <w:rsid w:val="001A301F"/>
    <w:rsid w:val="001A529E"/>
    <w:rsid w:val="001A56E0"/>
    <w:rsid w:val="001A7D56"/>
    <w:rsid w:val="001B1874"/>
    <w:rsid w:val="001B41E5"/>
    <w:rsid w:val="001B49AF"/>
    <w:rsid w:val="001B58BC"/>
    <w:rsid w:val="001B7712"/>
    <w:rsid w:val="001C2B52"/>
    <w:rsid w:val="001C430E"/>
    <w:rsid w:val="001D6771"/>
    <w:rsid w:val="001D78DE"/>
    <w:rsid w:val="001E0FD6"/>
    <w:rsid w:val="001E2854"/>
    <w:rsid w:val="001E46E5"/>
    <w:rsid w:val="001F0B24"/>
    <w:rsid w:val="001F1945"/>
    <w:rsid w:val="0020061F"/>
    <w:rsid w:val="0020350C"/>
    <w:rsid w:val="002038B4"/>
    <w:rsid w:val="00204ED5"/>
    <w:rsid w:val="0020647D"/>
    <w:rsid w:val="00206797"/>
    <w:rsid w:val="00206894"/>
    <w:rsid w:val="00207FE5"/>
    <w:rsid w:val="00212A23"/>
    <w:rsid w:val="00217638"/>
    <w:rsid w:val="002221B5"/>
    <w:rsid w:val="00222DA5"/>
    <w:rsid w:val="002238DF"/>
    <w:rsid w:val="002267B6"/>
    <w:rsid w:val="0023134B"/>
    <w:rsid w:val="00233F3A"/>
    <w:rsid w:val="00237856"/>
    <w:rsid w:val="002379F7"/>
    <w:rsid w:val="00240C9D"/>
    <w:rsid w:val="0024191E"/>
    <w:rsid w:val="00241C53"/>
    <w:rsid w:val="00247904"/>
    <w:rsid w:val="00252698"/>
    <w:rsid w:val="0026047A"/>
    <w:rsid w:val="00261BDD"/>
    <w:rsid w:val="00262612"/>
    <w:rsid w:val="00272F2D"/>
    <w:rsid w:val="00273ADB"/>
    <w:rsid w:val="00274C9A"/>
    <w:rsid w:val="00276435"/>
    <w:rsid w:val="00287E72"/>
    <w:rsid w:val="00291C3D"/>
    <w:rsid w:val="002960E9"/>
    <w:rsid w:val="002975E4"/>
    <w:rsid w:val="002A0CC4"/>
    <w:rsid w:val="002A1CF6"/>
    <w:rsid w:val="002A1D07"/>
    <w:rsid w:val="002A2EE8"/>
    <w:rsid w:val="002A3C76"/>
    <w:rsid w:val="002A71DD"/>
    <w:rsid w:val="002B074B"/>
    <w:rsid w:val="002B23C3"/>
    <w:rsid w:val="002B75B6"/>
    <w:rsid w:val="002C3A04"/>
    <w:rsid w:val="002C6610"/>
    <w:rsid w:val="002C6AF5"/>
    <w:rsid w:val="002C6D33"/>
    <w:rsid w:val="002C7870"/>
    <w:rsid w:val="002D1453"/>
    <w:rsid w:val="002D5FB0"/>
    <w:rsid w:val="002D6AEA"/>
    <w:rsid w:val="002E07FE"/>
    <w:rsid w:val="002E20EC"/>
    <w:rsid w:val="002E5498"/>
    <w:rsid w:val="002E5670"/>
    <w:rsid w:val="002E58BF"/>
    <w:rsid w:val="002E70EA"/>
    <w:rsid w:val="002E7B0C"/>
    <w:rsid w:val="002F2660"/>
    <w:rsid w:val="002F2F4C"/>
    <w:rsid w:val="002F59A5"/>
    <w:rsid w:val="002F59AA"/>
    <w:rsid w:val="002F68D7"/>
    <w:rsid w:val="002F6F7B"/>
    <w:rsid w:val="002F7C2B"/>
    <w:rsid w:val="00300886"/>
    <w:rsid w:val="00303ADE"/>
    <w:rsid w:val="00310C4B"/>
    <w:rsid w:val="003111AA"/>
    <w:rsid w:val="00311D6D"/>
    <w:rsid w:val="00314605"/>
    <w:rsid w:val="003168C0"/>
    <w:rsid w:val="003176AE"/>
    <w:rsid w:val="00327A1E"/>
    <w:rsid w:val="00331A4C"/>
    <w:rsid w:val="00331D1E"/>
    <w:rsid w:val="003320BB"/>
    <w:rsid w:val="00332152"/>
    <w:rsid w:val="003342A5"/>
    <w:rsid w:val="0033523E"/>
    <w:rsid w:val="00336A49"/>
    <w:rsid w:val="00336C32"/>
    <w:rsid w:val="0034171B"/>
    <w:rsid w:val="003511DB"/>
    <w:rsid w:val="00352540"/>
    <w:rsid w:val="003528D6"/>
    <w:rsid w:val="00353B9E"/>
    <w:rsid w:val="0036021A"/>
    <w:rsid w:val="0036024A"/>
    <w:rsid w:val="0036044C"/>
    <w:rsid w:val="003617BA"/>
    <w:rsid w:val="00363EBC"/>
    <w:rsid w:val="0037203F"/>
    <w:rsid w:val="003738C5"/>
    <w:rsid w:val="0037528E"/>
    <w:rsid w:val="00375CA7"/>
    <w:rsid w:val="00375D6C"/>
    <w:rsid w:val="00377151"/>
    <w:rsid w:val="00377223"/>
    <w:rsid w:val="003804A7"/>
    <w:rsid w:val="00380941"/>
    <w:rsid w:val="0038200F"/>
    <w:rsid w:val="003866A9"/>
    <w:rsid w:val="003906DC"/>
    <w:rsid w:val="00390DA5"/>
    <w:rsid w:val="003911D5"/>
    <w:rsid w:val="0039161D"/>
    <w:rsid w:val="003950E7"/>
    <w:rsid w:val="003A2BB1"/>
    <w:rsid w:val="003A3F21"/>
    <w:rsid w:val="003A3F93"/>
    <w:rsid w:val="003A6420"/>
    <w:rsid w:val="003A64C4"/>
    <w:rsid w:val="003B0048"/>
    <w:rsid w:val="003B0323"/>
    <w:rsid w:val="003B517B"/>
    <w:rsid w:val="003C0BD0"/>
    <w:rsid w:val="003C2EE9"/>
    <w:rsid w:val="003C3423"/>
    <w:rsid w:val="003D057D"/>
    <w:rsid w:val="003D0B1D"/>
    <w:rsid w:val="003D14DA"/>
    <w:rsid w:val="003D4636"/>
    <w:rsid w:val="003D78E2"/>
    <w:rsid w:val="003E1322"/>
    <w:rsid w:val="003E3BB4"/>
    <w:rsid w:val="003E6B24"/>
    <w:rsid w:val="003E7BCF"/>
    <w:rsid w:val="003F57BC"/>
    <w:rsid w:val="00401871"/>
    <w:rsid w:val="00403A0C"/>
    <w:rsid w:val="00404EC4"/>
    <w:rsid w:val="00404F01"/>
    <w:rsid w:val="00406624"/>
    <w:rsid w:val="004114FD"/>
    <w:rsid w:val="0041262D"/>
    <w:rsid w:val="00413308"/>
    <w:rsid w:val="00415D86"/>
    <w:rsid w:val="0041636C"/>
    <w:rsid w:val="0042080B"/>
    <w:rsid w:val="00430711"/>
    <w:rsid w:val="0043430E"/>
    <w:rsid w:val="00437997"/>
    <w:rsid w:val="004404A8"/>
    <w:rsid w:val="004413E6"/>
    <w:rsid w:val="004459FB"/>
    <w:rsid w:val="00450275"/>
    <w:rsid w:val="00450FB1"/>
    <w:rsid w:val="00450FCB"/>
    <w:rsid w:val="00453B66"/>
    <w:rsid w:val="00456C15"/>
    <w:rsid w:val="00457C31"/>
    <w:rsid w:val="004614CE"/>
    <w:rsid w:val="004631CB"/>
    <w:rsid w:val="004647CA"/>
    <w:rsid w:val="004666D1"/>
    <w:rsid w:val="00466EBB"/>
    <w:rsid w:val="00470FBF"/>
    <w:rsid w:val="00472D32"/>
    <w:rsid w:val="0047304F"/>
    <w:rsid w:val="004754BC"/>
    <w:rsid w:val="004764E2"/>
    <w:rsid w:val="00477B04"/>
    <w:rsid w:val="00480C26"/>
    <w:rsid w:val="00481C59"/>
    <w:rsid w:val="004877A3"/>
    <w:rsid w:val="00487BFF"/>
    <w:rsid w:val="00490180"/>
    <w:rsid w:val="00490185"/>
    <w:rsid w:val="0049153D"/>
    <w:rsid w:val="0049171F"/>
    <w:rsid w:val="00496D76"/>
    <w:rsid w:val="004A2D58"/>
    <w:rsid w:val="004B1C58"/>
    <w:rsid w:val="004C1DFA"/>
    <w:rsid w:val="004C3B2E"/>
    <w:rsid w:val="004C3E39"/>
    <w:rsid w:val="004C591D"/>
    <w:rsid w:val="004C6A0F"/>
    <w:rsid w:val="004C6C8A"/>
    <w:rsid w:val="004D2A11"/>
    <w:rsid w:val="004D52F3"/>
    <w:rsid w:val="004D64C5"/>
    <w:rsid w:val="004D7403"/>
    <w:rsid w:val="004E024B"/>
    <w:rsid w:val="004E242C"/>
    <w:rsid w:val="004E247C"/>
    <w:rsid w:val="004E636A"/>
    <w:rsid w:val="004F09D5"/>
    <w:rsid w:val="004F0DE6"/>
    <w:rsid w:val="004F262D"/>
    <w:rsid w:val="004F453D"/>
    <w:rsid w:val="004F5242"/>
    <w:rsid w:val="004F58B7"/>
    <w:rsid w:val="004F60A3"/>
    <w:rsid w:val="004F664C"/>
    <w:rsid w:val="004F7461"/>
    <w:rsid w:val="00506512"/>
    <w:rsid w:val="005067F5"/>
    <w:rsid w:val="0050786F"/>
    <w:rsid w:val="00511FFC"/>
    <w:rsid w:val="00512655"/>
    <w:rsid w:val="00514DFC"/>
    <w:rsid w:val="00523EF5"/>
    <w:rsid w:val="00525D30"/>
    <w:rsid w:val="00533CAD"/>
    <w:rsid w:val="00535710"/>
    <w:rsid w:val="00535AF5"/>
    <w:rsid w:val="005369C7"/>
    <w:rsid w:val="0054334D"/>
    <w:rsid w:val="005452AC"/>
    <w:rsid w:val="005463FA"/>
    <w:rsid w:val="00550F1B"/>
    <w:rsid w:val="005512DD"/>
    <w:rsid w:val="0055174E"/>
    <w:rsid w:val="00553427"/>
    <w:rsid w:val="0055521A"/>
    <w:rsid w:val="00556E3A"/>
    <w:rsid w:val="005607A0"/>
    <w:rsid w:val="005612E2"/>
    <w:rsid w:val="00561D7E"/>
    <w:rsid w:val="00561D9A"/>
    <w:rsid w:val="0056345A"/>
    <w:rsid w:val="0056380F"/>
    <w:rsid w:val="00567DDB"/>
    <w:rsid w:val="00572157"/>
    <w:rsid w:val="0057357F"/>
    <w:rsid w:val="00576616"/>
    <w:rsid w:val="0058173D"/>
    <w:rsid w:val="00581C0C"/>
    <w:rsid w:val="00584117"/>
    <w:rsid w:val="00584586"/>
    <w:rsid w:val="00586400"/>
    <w:rsid w:val="00587D23"/>
    <w:rsid w:val="00592280"/>
    <w:rsid w:val="00597A48"/>
    <w:rsid w:val="005A0B98"/>
    <w:rsid w:val="005A17AD"/>
    <w:rsid w:val="005A2B90"/>
    <w:rsid w:val="005A4C05"/>
    <w:rsid w:val="005A58B8"/>
    <w:rsid w:val="005A7868"/>
    <w:rsid w:val="005B0022"/>
    <w:rsid w:val="005B24E7"/>
    <w:rsid w:val="005B601D"/>
    <w:rsid w:val="005C6EFE"/>
    <w:rsid w:val="005D493E"/>
    <w:rsid w:val="005D494A"/>
    <w:rsid w:val="005D5995"/>
    <w:rsid w:val="005D6E27"/>
    <w:rsid w:val="005D6E2B"/>
    <w:rsid w:val="005E3C3D"/>
    <w:rsid w:val="005F0052"/>
    <w:rsid w:val="005F12D9"/>
    <w:rsid w:val="005F1637"/>
    <w:rsid w:val="005F74A9"/>
    <w:rsid w:val="006002E1"/>
    <w:rsid w:val="006004F0"/>
    <w:rsid w:val="00600A2F"/>
    <w:rsid w:val="0060605B"/>
    <w:rsid w:val="006064A6"/>
    <w:rsid w:val="0060726D"/>
    <w:rsid w:val="006075EE"/>
    <w:rsid w:val="00612467"/>
    <w:rsid w:val="00615AE8"/>
    <w:rsid w:val="00616F46"/>
    <w:rsid w:val="0062243F"/>
    <w:rsid w:val="00623CAB"/>
    <w:rsid w:val="0062754F"/>
    <w:rsid w:val="00627771"/>
    <w:rsid w:val="00632B36"/>
    <w:rsid w:val="00634E84"/>
    <w:rsid w:val="00635F7D"/>
    <w:rsid w:val="00640D9F"/>
    <w:rsid w:val="00641BED"/>
    <w:rsid w:val="00641EDC"/>
    <w:rsid w:val="00642C77"/>
    <w:rsid w:val="00643615"/>
    <w:rsid w:val="006447BE"/>
    <w:rsid w:val="006473D1"/>
    <w:rsid w:val="00647ED8"/>
    <w:rsid w:val="00650F03"/>
    <w:rsid w:val="0065163F"/>
    <w:rsid w:val="00655C17"/>
    <w:rsid w:val="00657661"/>
    <w:rsid w:val="006636B6"/>
    <w:rsid w:val="00666924"/>
    <w:rsid w:val="006676C4"/>
    <w:rsid w:val="0067274F"/>
    <w:rsid w:val="00674945"/>
    <w:rsid w:val="006813F9"/>
    <w:rsid w:val="0068367C"/>
    <w:rsid w:val="00684D4B"/>
    <w:rsid w:val="0068500A"/>
    <w:rsid w:val="006877C3"/>
    <w:rsid w:val="006912C7"/>
    <w:rsid w:val="00691566"/>
    <w:rsid w:val="00695279"/>
    <w:rsid w:val="00696547"/>
    <w:rsid w:val="006978E3"/>
    <w:rsid w:val="006A230C"/>
    <w:rsid w:val="006A293D"/>
    <w:rsid w:val="006A3EE6"/>
    <w:rsid w:val="006A4782"/>
    <w:rsid w:val="006A47D1"/>
    <w:rsid w:val="006A4839"/>
    <w:rsid w:val="006A5A12"/>
    <w:rsid w:val="006B18A1"/>
    <w:rsid w:val="006B238B"/>
    <w:rsid w:val="006B736E"/>
    <w:rsid w:val="006C33DD"/>
    <w:rsid w:val="006D0BBD"/>
    <w:rsid w:val="006D34BF"/>
    <w:rsid w:val="006D4916"/>
    <w:rsid w:val="006D5835"/>
    <w:rsid w:val="006D5C58"/>
    <w:rsid w:val="006D6A1D"/>
    <w:rsid w:val="006D741D"/>
    <w:rsid w:val="006E2DEF"/>
    <w:rsid w:val="006E39B4"/>
    <w:rsid w:val="006E3FF5"/>
    <w:rsid w:val="006E4346"/>
    <w:rsid w:val="006E47A2"/>
    <w:rsid w:val="006E5D6D"/>
    <w:rsid w:val="006F00C6"/>
    <w:rsid w:val="006F09BA"/>
    <w:rsid w:val="006F0CE1"/>
    <w:rsid w:val="006F3139"/>
    <w:rsid w:val="007044C2"/>
    <w:rsid w:val="00705368"/>
    <w:rsid w:val="00706C82"/>
    <w:rsid w:val="00706ECF"/>
    <w:rsid w:val="00706FDD"/>
    <w:rsid w:val="00710492"/>
    <w:rsid w:val="0071105C"/>
    <w:rsid w:val="00717529"/>
    <w:rsid w:val="00721648"/>
    <w:rsid w:val="00727BF3"/>
    <w:rsid w:val="007369C1"/>
    <w:rsid w:val="00737099"/>
    <w:rsid w:val="00740C7F"/>
    <w:rsid w:val="00740D3D"/>
    <w:rsid w:val="0074472A"/>
    <w:rsid w:val="00751FE7"/>
    <w:rsid w:val="007523DA"/>
    <w:rsid w:val="00753BA1"/>
    <w:rsid w:val="00756438"/>
    <w:rsid w:val="00761DCD"/>
    <w:rsid w:val="007726C6"/>
    <w:rsid w:val="007739D4"/>
    <w:rsid w:val="00774B57"/>
    <w:rsid w:val="007763C5"/>
    <w:rsid w:val="00780C1F"/>
    <w:rsid w:val="007830EA"/>
    <w:rsid w:val="007831CF"/>
    <w:rsid w:val="00785A63"/>
    <w:rsid w:val="00785BB6"/>
    <w:rsid w:val="00787C4C"/>
    <w:rsid w:val="00787D15"/>
    <w:rsid w:val="00790214"/>
    <w:rsid w:val="0079352F"/>
    <w:rsid w:val="007A3AB1"/>
    <w:rsid w:val="007A6D1C"/>
    <w:rsid w:val="007A7E9D"/>
    <w:rsid w:val="007B1139"/>
    <w:rsid w:val="007B3109"/>
    <w:rsid w:val="007B7B20"/>
    <w:rsid w:val="007C194E"/>
    <w:rsid w:val="007C3498"/>
    <w:rsid w:val="007C58BD"/>
    <w:rsid w:val="007D1743"/>
    <w:rsid w:val="007D1C48"/>
    <w:rsid w:val="007E0F96"/>
    <w:rsid w:val="007E14E1"/>
    <w:rsid w:val="007E2D53"/>
    <w:rsid w:val="007E695D"/>
    <w:rsid w:val="007F3851"/>
    <w:rsid w:val="007F4FF3"/>
    <w:rsid w:val="007F6D12"/>
    <w:rsid w:val="00800201"/>
    <w:rsid w:val="00801610"/>
    <w:rsid w:val="00802B7D"/>
    <w:rsid w:val="00805729"/>
    <w:rsid w:val="008078AA"/>
    <w:rsid w:val="008112F1"/>
    <w:rsid w:val="00815BD1"/>
    <w:rsid w:val="00820E5C"/>
    <w:rsid w:val="0082546E"/>
    <w:rsid w:val="008258C6"/>
    <w:rsid w:val="00827257"/>
    <w:rsid w:val="008321B1"/>
    <w:rsid w:val="00834C9A"/>
    <w:rsid w:val="00836CFF"/>
    <w:rsid w:val="00836EE8"/>
    <w:rsid w:val="00841CF8"/>
    <w:rsid w:val="008428FB"/>
    <w:rsid w:val="008433E6"/>
    <w:rsid w:val="00843AED"/>
    <w:rsid w:val="00844512"/>
    <w:rsid w:val="008446D6"/>
    <w:rsid w:val="00844F15"/>
    <w:rsid w:val="00845168"/>
    <w:rsid w:val="00846187"/>
    <w:rsid w:val="008470AA"/>
    <w:rsid w:val="00847139"/>
    <w:rsid w:val="00850474"/>
    <w:rsid w:val="00850B9E"/>
    <w:rsid w:val="00851426"/>
    <w:rsid w:val="00851F39"/>
    <w:rsid w:val="00855647"/>
    <w:rsid w:val="00863261"/>
    <w:rsid w:val="0086563B"/>
    <w:rsid w:val="008672E6"/>
    <w:rsid w:val="00870C51"/>
    <w:rsid w:val="00872445"/>
    <w:rsid w:val="008732C4"/>
    <w:rsid w:val="00875F56"/>
    <w:rsid w:val="0087724F"/>
    <w:rsid w:val="008772F4"/>
    <w:rsid w:val="00877C23"/>
    <w:rsid w:val="008819CB"/>
    <w:rsid w:val="00882FE8"/>
    <w:rsid w:val="00890DC0"/>
    <w:rsid w:val="0089742D"/>
    <w:rsid w:val="008A1608"/>
    <w:rsid w:val="008A5617"/>
    <w:rsid w:val="008A70B0"/>
    <w:rsid w:val="008A7CB4"/>
    <w:rsid w:val="008B496F"/>
    <w:rsid w:val="008B4BE7"/>
    <w:rsid w:val="008B6A47"/>
    <w:rsid w:val="008C1205"/>
    <w:rsid w:val="008C3F6F"/>
    <w:rsid w:val="008C654A"/>
    <w:rsid w:val="008D29F9"/>
    <w:rsid w:val="008D3357"/>
    <w:rsid w:val="008D3CE3"/>
    <w:rsid w:val="008D430C"/>
    <w:rsid w:val="008D4936"/>
    <w:rsid w:val="008D71A6"/>
    <w:rsid w:val="008E5F54"/>
    <w:rsid w:val="008E77DF"/>
    <w:rsid w:val="008E794A"/>
    <w:rsid w:val="008F00C4"/>
    <w:rsid w:val="008F06E3"/>
    <w:rsid w:val="00910842"/>
    <w:rsid w:val="00910DED"/>
    <w:rsid w:val="009112A2"/>
    <w:rsid w:val="00915262"/>
    <w:rsid w:val="00916CCC"/>
    <w:rsid w:val="009177B2"/>
    <w:rsid w:val="009212E3"/>
    <w:rsid w:val="00923F98"/>
    <w:rsid w:val="009262AF"/>
    <w:rsid w:val="00927974"/>
    <w:rsid w:val="0093306B"/>
    <w:rsid w:val="009330D4"/>
    <w:rsid w:val="00936652"/>
    <w:rsid w:val="00937D33"/>
    <w:rsid w:val="009539E4"/>
    <w:rsid w:val="00953E7A"/>
    <w:rsid w:val="00956E98"/>
    <w:rsid w:val="009611E1"/>
    <w:rsid w:val="00962C6E"/>
    <w:rsid w:val="00967288"/>
    <w:rsid w:val="00972EE4"/>
    <w:rsid w:val="00974A35"/>
    <w:rsid w:val="00976C4D"/>
    <w:rsid w:val="00977698"/>
    <w:rsid w:val="00981F9B"/>
    <w:rsid w:val="009848B3"/>
    <w:rsid w:val="00985B37"/>
    <w:rsid w:val="00991C0E"/>
    <w:rsid w:val="009921F3"/>
    <w:rsid w:val="00992862"/>
    <w:rsid w:val="00992952"/>
    <w:rsid w:val="00997043"/>
    <w:rsid w:val="009A6EEB"/>
    <w:rsid w:val="009B113D"/>
    <w:rsid w:val="009B1BCD"/>
    <w:rsid w:val="009B2871"/>
    <w:rsid w:val="009B31A1"/>
    <w:rsid w:val="009B3D81"/>
    <w:rsid w:val="009B5F20"/>
    <w:rsid w:val="009C7F13"/>
    <w:rsid w:val="009D1D2F"/>
    <w:rsid w:val="009D2E99"/>
    <w:rsid w:val="009E1A92"/>
    <w:rsid w:val="009E5875"/>
    <w:rsid w:val="009F63CD"/>
    <w:rsid w:val="00A11FA4"/>
    <w:rsid w:val="00A11FDC"/>
    <w:rsid w:val="00A1343D"/>
    <w:rsid w:val="00A13F59"/>
    <w:rsid w:val="00A147D2"/>
    <w:rsid w:val="00A17704"/>
    <w:rsid w:val="00A17991"/>
    <w:rsid w:val="00A2168A"/>
    <w:rsid w:val="00A23976"/>
    <w:rsid w:val="00A25392"/>
    <w:rsid w:val="00A27CA2"/>
    <w:rsid w:val="00A27CAC"/>
    <w:rsid w:val="00A335E6"/>
    <w:rsid w:val="00A33C6D"/>
    <w:rsid w:val="00A35988"/>
    <w:rsid w:val="00A35CAF"/>
    <w:rsid w:val="00A40340"/>
    <w:rsid w:val="00A42B42"/>
    <w:rsid w:val="00A511F1"/>
    <w:rsid w:val="00A525CA"/>
    <w:rsid w:val="00A5333C"/>
    <w:rsid w:val="00A536AB"/>
    <w:rsid w:val="00A562AD"/>
    <w:rsid w:val="00A56ED8"/>
    <w:rsid w:val="00A56F70"/>
    <w:rsid w:val="00A574A5"/>
    <w:rsid w:val="00A60509"/>
    <w:rsid w:val="00A60AD4"/>
    <w:rsid w:val="00A61546"/>
    <w:rsid w:val="00A64DDC"/>
    <w:rsid w:val="00A66176"/>
    <w:rsid w:val="00A706B3"/>
    <w:rsid w:val="00A72CA1"/>
    <w:rsid w:val="00A7430B"/>
    <w:rsid w:val="00A74A2B"/>
    <w:rsid w:val="00A759E8"/>
    <w:rsid w:val="00A75A84"/>
    <w:rsid w:val="00A75C74"/>
    <w:rsid w:val="00A816B7"/>
    <w:rsid w:val="00A8210F"/>
    <w:rsid w:val="00A82CB0"/>
    <w:rsid w:val="00A84BA6"/>
    <w:rsid w:val="00A870AA"/>
    <w:rsid w:val="00A9024F"/>
    <w:rsid w:val="00A91749"/>
    <w:rsid w:val="00A91BE6"/>
    <w:rsid w:val="00A91F4B"/>
    <w:rsid w:val="00A95ADE"/>
    <w:rsid w:val="00A977DB"/>
    <w:rsid w:val="00AA1F41"/>
    <w:rsid w:val="00AB006C"/>
    <w:rsid w:val="00AB13C5"/>
    <w:rsid w:val="00AB2189"/>
    <w:rsid w:val="00AB34DF"/>
    <w:rsid w:val="00AB5BB0"/>
    <w:rsid w:val="00AC3360"/>
    <w:rsid w:val="00AC6146"/>
    <w:rsid w:val="00AD0C84"/>
    <w:rsid w:val="00AD2685"/>
    <w:rsid w:val="00AD4034"/>
    <w:rsid w:val="00AD43FC"/>
    <w:rsid w:val="00AD5873"/>
    <w:rsid w:val="00AD6333"/>
    <w:rsid w:val="00AD75D4"/>
    <w:rsid w:val="00AE6DE1"/>
    <w:rsid w:val="00AE769D"/>
    <w:rsid w:val="00AF1ED3"/>
    <w:rsid w:val="00AF2A86"/>
    <w:rsid w:val="00B02D97"/>
    <w:rsid w:val="00B036D4"/>
    <w:rsid w:val="00B03FAB"/>
    <w:rsid w:val="00B0495E"/>
    <w:rsid w:val="00B105DA"/>
    <w:rsid w:val="00B12726"/>
    <w:rsid w:val="00B14C7C"/>
    <w:rsid w:val="00B1709C"/>
    <w:rsid w:val="00B1778A"/>
    <w:rsid w:val="00B25C8B"/>
    <w:rsid w:val="00B265BA"/>
    <w:rsid w:val="00B302E8"/>
    <w:rsid w:val="00B3125D"/>
    <w:rsid w:val="00B317EC"/>
    <w:rsid w:val="00B347D1"/>
    <w:rsid w:val="00B36DF1"/>
    <w:rsid w:val="00B37B35"/>
    <w:rsid w:val="00B37EEF"/>
    <w:rsid w:val="00B41DE9"/>
    <w:rsid w:val="00B4240B"/>
    <w:rsid w:val="00B43334"/>
    <w:rsid w:val="00B51722"/>
    <w:rsid w:val="00B525E4"/>
    <w:rsid w:val="00B53488"/>
    <w:rsid w:val="00B549A7"/>
    <w:rsid w:val="00B55AC5"/>
    <w:rsid w:val="00B5771B"/>
    <w:rsid w:val="00B57EC1"/>
    <w:rsid w:val="00B60238"/>
    <w:rsid w:val="00B6195E"/>
    <w:rsid w:val="00B63267"/>
    <w:rsid w:val="00B63FE0"/>
    <w:rsid w:val="00B668D0"/>
    <w:rsid w:val="00B669DD"/>
    <w:rsid w:val="00B723DD"/>
    <w:rsid w:val="00B73E8A"/>
    <w:rsid w:val="00B74178"/>
    <w:rsid w:val="00B742D4"/>
    <w:rsid w:val="00B751F7"/>
    <w:rsid w:val="00B75D39"/>
    <w:rsid w:val="00B769BC"/>
    <w:rsid w:val="00B83A6A"/>
    <w:rsid w:val="00B84B0E"/>
    <w:rsid w:val="00B853C6"/>
    <w:rsid w:val="00B861B9"/>
    <w:rsid w:val="00B86FE9"/>
    <w:rsid w:val="00B87537"/>
    <w:rsid w:val="00B902BC"/>
    <w:rsid w:val="00B922C6"/>
    <w:rsid w:val="00B92816"/>
    <w:rsid w:val="00B92DEB"/>
    <w:rsid w:val="00B93B95"/>
    <w:rsid w:val="00B950E3"/>
    <w:rsid w:val="00BA0204"/>
    <w:rsid w:val="00BA0770"/>
    <w:rsid w:val="00BA0864"/>
    <w:rsid w:val="00BA3CFA"/>
    <w:rsid w:val="00BA4907"/>
    <w:rsid w:val="00BA553F"/>
    <w:rsid w:val="00BA55AE"/>
    <w:rsid w:val="00BA630D"/>
    <w:rsid w:val="00BA74A7"/>
    <w:rsid w:val="00BB0AE5"/>
    <w:rsid w:val="00BB4748"/>
    <w:rsid w:val="00BB77DE"/>
    <w:rsid w:val="00BC1F38"/>
    <w:rsid w:val="00BC2E4C"/>
    <w:rsid w:val="00BC4A24"/>
    <w:rsid w:val="00BD1217"/>
    <w:rsid w:val="00BD1D5E"/>
    <w:rsid w:val="00BD4042"/>
    <w:rsid w:val="00BD56A5"/>
    <w:rsid w:val="00BE69FA"/>
    <w:rsid w:val="00BE772B"/>
    <w:rsid w:val="00BF17C5"/>
    <w:rsid w:val="00BF19CE"/>
    <w:rsid w:val="00BF27B3"/>
    <w:rsid w:val="00BF30F1"/>
    <w:rsid w:val="00BF6E4C"/>
    <w:rsid w:val="00C0051B"/>
    <w:rsid w:val="00C01AD1"/>
    <w:rsid w:val="00C04370"/>
    <w:rsid w:val="00C051E3"/>
    <w:rsid w:val="00C1271E"/>
    <w:rsid w:val="00C127F1"/>
    <w:rsid w:val="00C1514D"/>
    <w:rsid w:val="00C15298"/>
    <w:rsid w:val="00C2123A"/>
    <w:rsid w:val="00C2137F"/>
    <w:rsid w:val="00C240D1"/>
    <w:rsid w:val="00C24398"/>
    <w:rsid w:val="00C2632E"/>
    <w:rsid w:val="00C30777"/>
    <w:rsid w:val="00C31535"/>
    <w:rsid w:val="00C33B58"/>
    <w:rsid w:val="00C33DA8"/>
    <w:rsid w:val="00C34412"/>
    <w:rsid w:val="00C40B50"/>
    <w:rsid w:val="00C41026"/>
    <w:rsid w:val="00C42010"/>
    <w:rsid w:val="00C42F04"/>
    <w:rsid w:val="00C45730"/>
    <w:rsid w:val="00C46539"/>
    <w:rsid w:val="00C47FD1"/>
    <w:rsid w:val="00C5333C"/>
    <w:rsid w:val="00C55F86"/>
    <w:rsid w:val="00C56F4B"/>
    <w:rsid w:val="00C57712"/>
    <w:rsid w:val="00C61B16"/>
    <w:rsid w:val="00C637EE"/>
    <w:rsid w:val="00C638CF"/>
    <w:rsid w:val="00C65374"/>
    <w:rsid w:val="00C66A0F"/>
    <w:rsid w:val="00C67B91"/>
    <w:rsid w:val="00C67E87"/>
    <w:rsid w:val="00C72B09"/>
    <w:rsid w:val="00C72FC5"/>
    <w:rsid w:val="00C7659D"/>
    <w:rsid w:val="00C85C49"/>
    <w:rsid w:val="00C92000"/>
    <w:rsid w:val="00C93C34"/>
    <w:rsid w:val="00C946BE"/>
    <w:rsid w:val="00C96BFD"/>
    <w:rsid w:val="00CA4B41"/>
    <w:rsid w:val="00CB0703"/>
    <w:rsid w:val="00CB2781"/>
    <w:rsid w:val="00CB375F"/>
    <w:rsid w:val="00CB38A0"/>
    <w:rsid w:val="00CB6E65"/>
    <w:rsid w:val="00CC078C"/>
    <w:rsid w:val="00CC1643"/>
    <w:rsid w:val="00CC17BA"/>
    <w:rsid w:val="00CC2855"/>
    <w:rsid w:val="00CD0B25"/>
    <w:rsid w:val="00CD5C5F"/>
    <w:rsid w:val="00CD6280"/>
    <w:rsid w:val="00CD7872"/>
    <w:rsid w:val="00CE0F08"/>
    <w:rsid w:val="00CE29D3"/>
    <w:rsid w:val="00CE2B81"/>
    <w:rsid w:val="00CE4D05"/>
    <w:rsid w:val="00CE6FA0"/>
    <w:rsid w:val="00CF13CB"/>
    <w:rsid w:val="00CF4310"/>
    <w:rsid w:val="00CF4C7F"/>
    <w:rsid w:val="00CF53BE"/>
    <w:rsid w:val="00D02E25"/>
    <w:rsid w:val="00D06872"/>
    <w:rsid w:val="00D06F22"/>
    <w:rsid w:val="00D102A2"/>
    <w:rsid w:val="00D175A2"/>
    <w:rsid w:val="00D20D23"/>
    <w:rsid w:val="00D22D07"/>
    <w:rsid w:val="00D23406"/>
    <w:rsid w:val="00D317AB"/>
    <w:rsid w:val="00D37C0C"/>
    <w:rsid w:val="00D403CD"/>
    <w:rsid w:val="00D40800"/>
    <w:rsid w:val="00D4213B"/>
    <w:rsid w:val="00D43896"/>
    <w:rsid w:val="00D43F34"/>
    <w:rsid w:val="00D45C04"/>
    <w:rsid w:val="00D466E3"/>
    <w:rsid w:val="00D47900"/>
    <w:rsid w:val="00D47AED"/>
    <w:rsid w:val="00D47EF6"/>
    <w:rsid w:val="00D5013C"/>
    <w:rsid w:val="00D510F2"/>
    <w:rsid w:val="00D53874"/>
    <w:rsid w:val="00D5692E"/>
    <w:rsid w:val="00D602BF"/>
    <w:rsid w:val="00D651D6"/>
    <w:rsid w:val="00D676D5"/>
    <w:rsid w:val="00D73EBA"/>
    <w:rsid w:val="00D75A40"/>
    <w:rsid w:val="00D8068C"/>
    <w:rsid w:val="00D810EC"/>
    <w:rsid w:val="00D812AD"/>
    <w:rsid w:val="00D81922"/>
    <w:rsid w:val="00D86474"/>
    <w:rsid w:val="00D878A9"/>
    <w:rsid w:val="00D93619"/>
    <w:rsid w:val="00D9618B"/>
    <w:rsid w:val="00DA075C"/>
    <w:rsid w:val="00DA2249"/>
    <w:rsid w:val="00DB415D"/>
    <w:rsid w:val="00DB4E88"/>
    <w:rsid w:val="00DB7362"/>
    <w:rsid w:val="00DC5E03"/>
    <w:rsid w:val="00DC5F0B"/>
    <w:rsid w:val="00DC66F2"/>
    <w:rsid w:val="00DD1894"/>
    <w:rsid w:val="00DD2DFE"/>
    <w:rsid w:val="00DD3807"/>
    <w:rsid w:val="00DD76B0"/>
    <w:rsid w:val="00DE3282"/>
    <w:rsid w:val="00DE59C1"/>
    <w:rsid w:val="00DF02B5"/>
    <w:rsid w:val="00DF18C7"/>
    <w:rsid w:val="00DF2C4C"/>
    <w:rsid w:val="00DF3491"/>
    <w:rsid w:val="00DF3849"/>
    <w:rsid w:val="00DF74DE"/>
    <w:rsid w:val="00E0081E"/>
    <w:rsid w:val="00E00E58"/>
    <w:rsid w:val="00E063E8"/>
    <w:rsid w:val="00E07CDF"/>
    <w:rsid w:val="00E10329"/>
    <w:rsid w:val="00E1094A"/>
    <w:rsid w:val="00E17C00"/>
    <w:rsid w:val="00E17CAD"/>
    <w:rsid w:val="00E17CC6"/>
    <w:rsid w:val="00E2015A"/>
    <w:rsid w:val="00E2064B"/>
    <w:rsid w:val="00E2457B"/>
    <w:rsid w:val="00E26D83"/>
    <w:rsid w:val="00E3087A"/>
    <w:rsid w:val="00E350BA"/>
    <w:rsid w:val="00E3728B"/>
    <w:rsid w:val="00E43282"/>
    <w:rsid w:val="00E435F3"/>
    <w:rsid w:val="00E45281"/>
    <w:rsid w:val="00E46D93"/>
    <w:rsid w:val="00E51E91"/>
    <w:rsid w:val="00E525C1"/>
    <w:rsid w:val="00E557B7"/>
    <w:rsid w:val="00E56A85"/>
    <w:rsid w:val="00E606E3"/>
    <w:rsid w:val="00E6237C"/>
    <w:rsid w:val="00E63D2F"/>
    <w:rsid w:val="00E6603F"/>
    <w:rsid w:val="00E66830"/>
    <w:rsid w:val="00E67AC3"/>
    <w:rsid w:val="00E721CD"/>
    <w:rsid w:val="00E74F89"/>
    <w:rsid w:val="00E75C45"/>
    <w:rsid w:val="00E766E8"/>
    <w:rsid w:val="00E76AD5"/>
    <w:rsid w:val="00E842B6"/>
    <w:rsid w:val="00E90799"/>
    <w:rsid w:val="00E91899"/>
    <w:rsid w:val="00E931DA"/>
    <w:rsid w:val="00E95E0A"/>
    <w:rsid w:val="00E96AFD"/>
    <w:rsid w:val="00EA0C2D"/>
    <w:rsid w:val="00EA683A"/>
    <w:rsid w:val="00EA7688"/>
    <w:rsid w:val="00EA78C3"/>
    <w:rsid w:val="00EB1DB9"/>
    <w:rsid w:val="00EB1E4E"/>
    <w:rsid w:val="00EB4AE0"/>
    <w:rsid w:val="00EB5C9F"/>
    <w:rsid w:val="00EC15E5"/>
    <w:rsid w:val="00EC4595"/>
    <w:rsid w:val="00ED0C47"/>
    <w:rsid w:val="00ED29E8"/>
    <w:rsid w:val="00ED71D4"/>
    <w:rsid w:val="00EE1EF9"/>
    <w:rsid w:val="00EE3C2B"/>
    <w:rsid w:val="00EF0ADD"/>
    <w:rsid w:val="00EF1F6B"/>
    <w:rsid w:val="00EF5A83"/>
    <w:rsid w:val="00F010AB"/>
    <w:rsid w:val="00F01483"/>
    <w:rsid w:val="00F06F44"/>
    <w:rsid w:val="00F10EA9"/>
    <w:rsid w:val="00F1137F"/>
    <w:rsid w:val="00F11EE9"/>
    <w:rsid w:val="00F12518"/>
    <w:rsid w:val="00F1479E"/>
    <w:rsid w:val="00F1487B"/>
    <w:rsid w:val="00F155ED"/>
    <w:rsid w:val="00F170E7"/>
    <w:rsid w:val="00F21308"/>
    <w:rsid w:val="00F2429C"/>
    <w:rsid w:val="00F25E9C"/>
    <w:rsid w:val="00F32502"/>
    <w:rsid w:val="00F329A9"/>
    <w:rsid w:val="00F34C59"/>
    <w:rsid w:val="00F36BBC"/>
    <w:rsid w:val="00F36C45"/>
    <w:rsid w:val="00F37B98"/>
    <w:rsid w:val="00F405BE"/>
    <w:rsid w:val="00F40B35"/>
    <w:rsid w:val="00F42F64"/>
    <w:rsid w:val="00F43C43"/>
    <w:rsid w:val="00F46F69"/>
    <w:rsid w:val="00F528AA"/>
    <w:rsid w:val="00F54FFE"/>
    <w:rsid w:val="00F554B5"/>
    <w:rsid w:val="00F57DF8"/>
    <w:rsid w:val="00F602A9"/>
    <w:rsid w:val="00F613DC"/>
    <w:rsid w:val="00F6233A"/>
    <w:rsid w:val="00F6330E"/>
    <w:rsid w:val="00F652EE"/>
    <w:rsid w:val="00F65E90"/>
    <w:rsid w:val="00F708D5"/>
    <w:rsid w:val="00F71157"/>
    <w:rsid w:val="00F723EF"/>
    <w:rsid w:val="00F75210"/>
    <w:rsid w:val="00F816E9"/>
    <w:rsid w:val="00F81ADD"/>
    <w:rsid w:val="00F82376"/>
    <w:rsid w:val="00F8477C"/>
    <w:rsid w:val="00F877AD"/>
    <w:rsid w:val="00F9094F"/>
    <w:rsid w:val="00F9206B"/>
    <w:rsid w:val="00F925F2"/>
    <w:rsid w:val="00F92EA8"/>
    <w:rsid w:val="00F93B25"/>
    <w:rsid w:val="00F94256"/>
    <w:rsid w:val="00F9450A"/>
    <w:rsid w:val="00F94723"/>
    <w:rsid w:val="00F94DDA"/>
    <w:rsid w:val="00F95F1A"/>
    <w:rsid w:val="00F96AAC"/>
    <w:rsid w:val="00FA0042"/>
    <w:rsid w:val="00FA09B5"/>
    <w:rsid w:val="00FA3136"/>
    <w:rsid w:val="00FA39CE"/>
    <w:rsid w:val="00FA709D"/>
    <w:rsid w:val="00FA79C2"/>
    <w:rsid w:val="00FB218C"/>
    <w:rsid w:val="00FB3657"/>
    <w:rsid w:val="00FB4A0A"/>
    <w:rsid w:val="00FB4BD5"/>
    <w:rsid w:val="00FC2451"/>
    <w:rsid w:val="00FC3C0B"/>
    <w:rsid w:val="00FC6846"/>
    <w:rsid w:val="00FD4A17"/>
    <w:rsid w:val="00FE0602"/>
    <w:rsid w:val="00FE3264"/>
    <w:rsid w:val="00FE3A6D"/>
    <w:rsid w:val="00FE4817"/>
    <w:rsid w:val="00FF23E1"/>
    <w:rsid w:val="00FF48B6"/>
    <w:rsid w:val="00FF4E62"/>
    <w:rsid w:val="00FF5B71"/>
    <w:rsid w:val="00FF6E5E"/>
    <w:rsid w:val="00FF79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0FB1"/>
    <w:rPr>
      <w:sz w:val="24"/>
      <w:szCs w:val="24"/>
    </w:rPr>
  </w:style>
  <w:style w:type="paragraph" w:styleId="Nadpis1">
    <w:name w:val="heading 1"/>
    <w:basedOn w:val="Normln"/>
    <w:next w:val="Normln"/>
    <w:qFormat/>
    <w:rsid w:val="001C430E"/>
    <w:pPr>
      <w:keepNext/>
      <w:numPr>
        <w:numId w:val="14"/>
      </w:numPr>
      <w:jc w:val="center"/>
      <w:outlineLvl w:val="0"/>
    </w:pPr>
    <w:rPr>
      <w:b/>
      <w:bCs/>
      <w:sz w:val="36"/>
    </w:rPr>
  </w:style>
  <w:style w:type="paragraph" w:styleId="Nadpis2">
    <w:name w:val="heading 2"/>
    <w:basedOn w:val="Normln"/>
    <w:next w:val="Normln"/>
    <w:qFormat/>
    <w:rsid w:val="005067F5"/>
    <w:pPr>
      <w:keepNext/>
      <w:numPr>
        <w:ilvl w:val="1"/>
        <w:numId w:val="14"/>
      </w:numPr>
      <w:spacing w:before="240" w:after="60"/>
      <w:outlineLvl w:val="1"/>
    </w:pPr>
    <w:rPr>
      <w:rFonts w:ascii="Arial" w:hAnsi="Arial" w:cs="Arial"/>
      <w:b/>
      <w:bCs/>
      <w:i/>
      <w:iCs/>
      <w:snapToGrid w:val="0"/>
      <w:sz w:val="28"/>
      <w:szCs w:val="28"/>
      <w:lang w:val="fr-FR" w:eastAsia="en-US"/>
    </w:rPr>
  </w:style>
  <w:style w:type="paragraph" w:styleId="Nadpis3">
    <w:name w:val="heading 3"/>
    <w:basedOn w:val="Normln"/>
    <w:next w:val="Normln"/>
    <w:qFormat/>
    <w:rsid w:val="00535AF5"/>
    <w:pPr>
      <w:keepNext/>
      <w:numPr>
        <w:ilvl w:val="2"/>
        <w:numId w:val="14"/>
      </w:numPr>
      <w:spacing w:before="240" w:after="60"/>
      <w:outlineLvl w:val="2"/>
    </w:pPr>
    <w:rPr>
      <w:rFonts w:ascii="Arial" w:hAnsi="Arial" w:cs="Arial"/>
      <w:b/>
      <w:bCs/>
      <w:sz w:val="26"/>
      <w:szCs w:val="26"/>
    </w:rPr>
  </w:style>
  <w:style w:type="paragraph" w:styleId="Nadpis4">
    <w:name w:val="heading 4"/>
    <w:basedOn w:val="Normln"/>
    <w:next w:val="Normln"/>
    <w:qFormat/>
    <w:rsid w:val="00535AF5"/>
    <w:pPr>
      <w:keepNext/>
      <w:numPr>
        <w:ilvl w:val="3"/>
        <w:numId w:val="14"/>
      </w:numPr>
      <w:spacing w:before="240" w:after="60"/>
      <w:outlineLvl w:val="3"/>
    </w:pPr>
    <w:rPr>
      <w:b/>
      <w:bCs/>
      <w:sz w:val="28"/>
      <w:szCs w:val="28"/>
    </w:rPr>
  </w:style>
  <w:style w:type="paragraph" w:styleId="Nadpis5">
    <w:name w:val="heading 5"/>
    <w:basedOn w:val="Normln"/>
    <w:next w:val="Normln"/>
    <w:qFormat/>
    <w:rsid w:val="00535AF5"/>
    <w:pPr>
      <w:numPr>
        <w:ilvl w:val="4"/>
        <w:numId w:val="14"/>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992862"/>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qFormat/>
    <w:rsid w:val="00535AF5"/>
    <w:pPr>
      <w:numPr>
        <w:ilvl w:val="6"/>
        <w:numId w:val="14"/>
      </w:numPr>
      <w:spacing w:before="240" w:after="60"/>
      <w:outlineLvl w:val="6"/>
    </w:pPr>
  </w:style>
  <w:style w:type="paragraph" w:styleId="Nadpis8">
    <w:name w:val="heading 8"/>
    <w:basedOn w:val="Normln"/>
    <w:next w:val="Normln"/>
    <w:link w:val="Nadpis8Char"/>
    <w:semiHidden/>
    <w:unhideWhenUsed/>
    <w:qFormat/>
    <w:rsid w:val="00992862"/>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992862"/>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8">
    <w:name w:val="Import 8"/>
    <w:rsid w:val="001C430E"/>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kladntext3">
    <w:name w:val="Body Text 3"/>
    <w:basedOn w:val="Normln"/>
    <w:rsid w:val="001C430E"/>
    <w:pPr>
      <w:jc w:val="center"/>
    </w:pPr>
    <w:rPr>
      <w:szCs w:val="20"/>
    </w:rPr>
  </w:style>
  <w:style w:type="paragraph" w:styleId="Seznam">
    <w:name w:val="List"/>
    <w:basedOn w:val="Normln"/>
    <w:rsid w:val="001C430E"/>
    <w:pPr>
      <w:ind w:left="283" w:hanging="283"/>
    </w:pPr>
    <w:rPr>
      <w:rFonts w:ascii="CG Times (W1)" w:hAnsi="CG Times (W1)"/>
      <w:sz w:val="20"/>
      <w:szCs w:val="20"/>
      <w:lang w:val="en-US"/>
    </w:rPr>
  </w:style>
  <w:style w:type="paragraph" w:customStyle="1" w:styleId="odsazen">
    <w:name w:val="odsazení"/>
    <w:basedOn w:val="Normln"/>
    <w:rsid w:val="001C430E"/>
    <w:pPr>
      <w:keepLines/>
      <w:spacing w:before="120" w:after="120"/>
      <w:ind w:left="680"/>
      <w:jc w:val="both"/>
    </w:pPr>
    <w:rPr>
      <w:rFonts w:ascii="Arial" w:hAnsi="Arial" w:cs="Arial"/>
      <w:szCs w:val="20"/>
      <w:lang w:val="en-GB"/>
    </w:rPr>
  </w:style>
  <w:style w:type="paragraph" w:customStyle="1" w:styleId="titre4">
    <w:name w:val="titre4"/>
    <w:basedOn w:val="Normln"/>
    <w:autoRedefine/>
    <w:semiHidden/>
    <w:rsid w:val="001C430E"/>
    <w:pPr>
      <w:tabs>
        <w:tab w:val="left" w:pos="0"/>
      </w:tabs>
      <w:spacing w:before="120"/>
      <w:ind w:firstLine="720"/>
      <w:jc w:val="both"/>
    </w:pPr>
    <w:rPr>
      <w:rFonts w:ascii="Georgia" w:hAnsi="Georgia" w:cs="Arial"/>
      <w:snapToGrid w:val="0"/>
      <w:sz w:val="22"/>
      <w:szCs w:val="22"/>
      <w:lang w:eastAsia="en-US"/>
    </w:rPr>
  </w:style>
  <w:style w:type="paragraph" w:customStyle="1" w:styleId="AAodsazen">
    <w:name w:val="AA_odsazení"/>
    <w:basedOn w:val="Normln"/>
    <w:rsid w:val="001C430E"/>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customStyle="1" w:styleId="Aodsazen">
    <w:name w:val="A_odsazení"/>
    <w:basedOn w:val="Normln"/>
    <w:rsid w:val="001C430E"/>
    <w:pPr>
      <w:tabs>
        <w:tab w:val="num" w:pos="1140"/>
        <w:tab w:val="right" w:leader="dot" w:pos="7371"/>
      </w:tabs>
      <w:autoSpaceDE w:val="0"/>
      <w:autoSpaceDN w:val="0"/>
      <w:adjustRightInd w:val="0"/>
      <w:spacing w:before="120"/>
      <w:ind w:left="1140" w:hanging="360"/>
      <w:jc w:val="both"/>
    </w:pPr>
  </w:style>
  <w:style w:type="paragraph" w:customStyle="1" w:styleId="AAOdstavec">
    <w:name w:val="AA_Odstavec"/>
    <w:basedOn w:val="Normln"/>
    <w:rsid w:val="001C430E"/>
    <w:pPr>
      <w:jc w:val="both"/>
    </w:pPr>
    <w:rPr>
      <w:rFonts w:ascii="Arial" w:hAnsi="Arial" w:cs="Arial"/>
      <w:snapToGrid w:val="0"/>
      <w:sz w:val="20"/>
      <w:szCs w:val="20"/>
      <w:lang w:eastAsia="en-US"/>
    </w:rPr>
  </w:style>
  <w:style w:type="paragraph" w:customStyle="1" w:styleId="AOdstavec">
    <w:name w:val="A_Odstavec"/>
    <w:basedOn w:val="AAOdstavec"/>
    <w:rsid w:val="001C430E"/>
    <w:rPr>
      <w:rFonts w:ascii="Times New Roman" w:hAnsi="Times New Roman"/>
    </w:rPr>
  </w:style>
  <w:style w:type="paragraph" w:styleId="Zhlav">
    <w:name w:val="header"/>
    <w:basedOn w:val="Normln"/>
    <w:link w:val="ZhlavChar"/>
    <w:uiPriority w:val="99"/>
    <w:rsid w:val="00C56F4B"/>
    <w:pPr>
      <w:tabs>
        <w:tab w:val="center" w:pos="4536"/>
        <w:tab w:val="right" w:pos="9072"/>
      </w:tabs>
    </w:pPr>
  </w:style>
  <w:style w:type="paragraph" w:styleId="Zpat">
    <w:name w:val="footer"/>
    <w:basedOn w:val="Normln"/>
    <w:link w:val="ZpatChar"/>
    <w:uiPriority w:val="99"/>
    <w:rsid w:val="00C56F4B"/>
    <w:pPr>
      <w:tabs>
        <w:tab w:val="center" w:pos="4536"/>
        <w:tab w:val="right" w:pos="9072"/>
      </w:tabs>
    </w:pPr>
  </w:style>
  <w:style w:type="character" w:styleId="slostrnky">
    <w:name w:val="page number"/>
    <w:basedOn w:val="Standardnpsmoodstavce"/>
    <w:rsid w:val="00C56F4B"/>
  </w:style>
  <w:style w:type="paragraph" w:styleId="Zkladntextodsazen3">
    <w:name w:val="Body Text Indent 3"/>
    <w:basedOn w:val="Normln"/>
    <w:rsid w:val="00A56F70"/>
    <w:pPr>
      <w:spacing w:after="120"/>
      <w:ind w:left="283"/>
    </w:pPr>
    <w:rPr>
      <w:sz w:val="16"/>
      <w:szCs w:val="16"/>
    </w:rPr>
  </w:style>
  <w:style w:type="paragraph" w:customStyle="1" w:styleId="Styl2">
    <w:name w:val="Styl2"/>
    <w:basedOn w:val="Normln"/>
    <w:rsid w:val="00A56F70"/>
    <w:pPr>
      <w:numPr>
        <w:numId w:val="1"/>
      </w:numPr>
      <w:spacing w:before="120"/>
      <w:jc w:val="both"/>
    </w:pPr>
    <w:rPr>
      <w:b/>
      <w:bCs/>
      <w:sz w:val="28"/>
    </w:rPr>
  </w:style>
  <w:style w:type="paragraph" w:customStyle="1" w:styleId="Styl3">
    <w:name w:val="Styl3"/>
    <w:basedOn w:val="Normln"/>
    <w:rsid w:val="00A56F70"/>
    <w:pPr>
      <w:numPr>
        <w:ilvl w:val="1"/>
        <w:numId w:val="1"/>
      </w:numPr>
      <w:spacing w:before="120"/>
      <w:jc w:val="both"/>
    </w:pPr>
    <w:rPr>
      <w:b/>
      <w:bCs/>
    </w:rPr>
  </w:style>
  <w:style w:type="paragraph" w:styleId="Zkladntext2">
    <w:name w:val="Body Text 2"/>
    <w:basedOn w:val="Normln"/>
    <w:rsid w:val="005067F5"/>
    <w:pPr>
      <w:spacing w:after="120" w:line="480" w:lineRule="auto"/>
    </w:pPr>
    <w:rPr>
      <w:snapToGrid w:val="0"/>
      <w:szCs w:val="20"/>
      <w:lang w:val="fr-FR" w:eastAsia="en-US"/>
    </w:rPr>
  </w:style>
  <w:style w:type="character" w:styleId="Hypertextovodkaz">
    <w:name w:val="Hyperlink"/>
    <w:rsid w:val="005067F5"/>
    <w:rPr>
      <w:color w:val="0000FF"/>
      <w:u w:val="single"/>
    </w:rPr>
  </w:style>
  <w:style w:type="paragraph" w:styleId="Zkladntext">
    <w:name w:val="Body Text"/>
    <w:basedOn w:val="Normln"/>
    <w:rsid w:val="005067F5"/>
    <w:pPr>
      <w:spacing w:after="120"/>
    </w:pPr>
    <w:rPr>
      <w:snapToGrid w:val="0"/>
      <w:szCs w:val="20"/>
      <w:lang w:val="fr-FR" w:eastAsia="en-US"/>
    </w:rPr>
  </w:style>
  <w:style w:type="paragraph" w:styleId="Nzev">
    <w:name w:val="Title"/>
    <w:basedOn w:val="Normln"/>
    <w:qFormat/>
    <w:rsid w:val="00535AF5"/>
    <w:pPr>
      <w:spacing w:before="120" w:after="120"/>
      <w:jc w:val="center"/>
    </w:pPr>
    <w:rPr>
      <w:rFonts w:ascii="Arial" w:hAnsi="Arial"/>
      <w:b/>
      <w:snapToGrid w:val="0"/>
      <w:sz w:val="28"/>
      <w:szCs w:val="20"/>
      <w:lang w:val="fr-BE" w:eastAsia="en-US"/>
    </w:rPr>
  </w:style>
  <w:style w:type="paragraph" w:customStyle="1" w:styleId="Import2">
    <w:name w:val="Import 2"/>
    <w:rsid w:val="00535AF5"/>
    <w:pPr>
      <w:tabs>
        <w:tab w:val="left" w:pos="4104"/>
        <w:tab w:val="left" w:pos="5112"/>
      </w:tabs>
      <w:jc w:val="both"/>
    </w:pPr>
    <w:rPr>
      <w:rFonts w:ascii="Avinion" w:hAnsi="Avinion"/>
      <w:sz w:val="24"/>
      <w:lang w:val="en-US"/>
    </w:rPr>
  </w:style>
  <w:style w:type="table" w:styleId="Mkatabulky">
    <w:name w:val="Table Grid"/>
    <w:basedOn w:val="Normlntabulka"/>
    <w:rsid w:val="00B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135595"/>
    <w:pPr>
      <w:spacing w:after="120"/>
      <w:ind w:left="283"/>
    </w:pPr>
  </w:style>
  <w:style w:type="paragraph" w:styleId="Zkladntextodsazen2">
    <w:name w:val="Body Text Indent 2"/>
    <w:basedOn w:val="Normln"/>
    <w:rsid w:val="00135595"/>
    <w:pPr>
      <w:spacing w:after="120" w:line="480" w:lineRule="auto"/>
      <w:ind w:left="283"/>
    </w:pPr>
  </w:style>
  <w:style w:type="paragraph" w:customStyle="1" w:styleId="nvrh">
    <w:name w:val="návrh"/>
    <w:basedOn w:val="Normln"/>
    <w:rsid w:val="00135595"/>
    <w:pPr>
      <w:tabs>
        <w:tab w:val="right" w:pos="9406"/>
      </w:tabs>
      <w:spacing w:before="240" w:line="240" w:lineRule="atLeast"/>
      <w:jc w:val="both"/>
    </w:pPr>
    <w:rPr>
      <w:b/>
    </w:rPr>
  </w:style>
  <w:style w:type="paragraph" w:customStyle="1" w:styleId="SMLOUVACISLO">
    <w:name w:val="SMLOUVA CISLO"/>
    <w:basedOn w:val="Normln"/>
    <w:rsid w:val="006064A6"/>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PODPISYDATUM">
    <w:name w:val="PODPISY DATUM"/>
    <w:basedOn w:val="Normln"/>
    <w:rsid w:val="006064A6"/>
    <w:pPr>
      <w:keepNext/>
      <w:keepLines/>
      <w:overflowPunct w:val="0"/>
      <w:autoSpaceDE w:val="0"/>
      <w:autoSpaceDN w:val="0"/>
      <w:adjustRightInd w:val="0"/>
      <w:spacing w:before="300" w:after="240"/>
      <w:jc w:val="both"/>
      <w:textAlignment w:val="baseline"/>
    </w:pPr>
    <w:rPr>
      <w:sz w:val="20"/>
      <w:szCs w:val="20"/>
    </w:rPr>
  </w:style>
  <w:style w:type="paragraph" w:customStyle="1" w:styleId="HLAVICKA">
    <w:name w:val="HLAVICKA"/>
    <w:basedOn w:val="Normln"/>
    <w:rsid w:val="006064A6"/>
    <w:pPr>
      <w:tabs>
        <w:tab w:val="left" w:pos="284"/>
        <w:tab w:val="left" w:pos="1145"/>
      </w:tabs>
      <w:overflowPunct w:val="0"/>
      <w:autoSpaceDE w:val="0"/>
      <w:autoSpaceDN w:val="0"/>
      <w:adjustRightInd w:val="0"/>
      <w:spacing w:after="60"/>
      <w:textAlignment w:val="baseline"/>
    </w:pPr>
    <w:rPr>
      <w:sz w:val="20"/>
      <w:szCs w:val="20"/>
    </w:rPr>
  </w:style>
  <w:style w:type="paragraph" w:customStyle="1" w:styleId="NADPISCENTR">
    <w:name w:val="NADPIS CENTR"/>
    <w:basedOn w:val="Normln"/>
    <w:rsid w:val="006064A6"/>
    <w:pPr>
      <w:keepNext/>
      <w:keepLines/>
      <w:overflowPunct w:val="0"/>
      <w:autoSpaceDE w:val="0"/>
      <w:autoSpaceDN w:val="0"/>
      <w:adjustRightInd w:val="0"/>
      <w:spacing w:before="240" w:after="60"/>
      <w:jc w:val="center"/>
      <w:textAlignment w:val="baseline"/>
    </w:pPr>
    <w:rPr>
      <w:b/>
      <w:sz w:val="20"/>
      <w:szCs w:val="20"/>
    </w:rPr>
  </w:style>
  <w:style w:type="paragraph" w:customStyle="1" w:styleId="NADPISCENTRPOD">
    <w:name w:val="NADPIS CENTRPOD"/>
    <w:basedOn w:val="Normln"/>
    <w:rsid w:val="006064A6"/>
    <w:pPr>
      <w:keepNext/>
      <w:keepLines/>
      <w:overflowPunct w:val="0"/>
      <w:autoSpaceDE w:val="0"/>
      <w:autoSpaceDN w:val="0"/>
      <w:adjustRightInd w:val="0"/>
      <w:spacing w:after="60"/>
      <w:jc w:val="center"/>
      <w:textAlignment w:val="baseline"/>
    </w:pPr>
    <w:rPr>
      <w:b/>
      <w:sz w:val="20"/>
      <w:szCs w:val="20"/>
    </w:rPr>
  </w:style>
  <w:style w:type="paragraph" w:customStyle="1" w:styleId="BODY1">
    <w:name w:val="BODY (1)"/>
    <w:basedOn w:val="Normln"/>
    <w:rsid w:val="006064A6"/>
    <w:pPr>
      <w:overflowPunct w:val="0"/>
      <w:autoSpaceDE w:val="0"/>
      <w:autoSpaceDN w:val="0"/>
      <w:adjustRightInd w:val="0"/>
      <w:spacing w:before="60" w:after="60"/>
      <w:ind w:left="284"/>
      <w:jc w:val="both"/>
      <w:textAlignment w:val="baseline"/>
    </w:pPr>
    <w:rPr>
      <w:sz w:val="20"/>
      <w:szCs w:val="20"/>
    </w:rPr>
  </w:style>
  <w:style w:type="paragraph" w:customStyle="1" w:styleId="Linka">
    <w:name w:val="Linka"/>
    <w:basedOn w:val="Normln"/>
    <w:rsid w:val="006064A6"/>
    <w:pPr>
      <w:pBdr>
        <w:top w:val="single" w:sz="12" w:space="1" w:color="auto"/>
      </w:pBdr>
      <w:overflowPunct w:val="0"/>
      <w:autoSpaceDE w:val="0"/>
      <w:autoSpaceDN w:val="0"/>
      <w:adjustRightInd w:val="0"/>
      <w:spacing w:before="120" w:after="120"/>
      <w:jc w:val="center"/>
      <w:textAlignment w:val="baseline"/>
    </w:pPr>
    <w:rPr>
      <w:sz w:val="12"/>
      <w:szCs w:val="20"/>
    </w:rPr>
  </w:style>
  <w:style w:type="paragraph" w:customStyle="1" w:styleId="HLAVICKA6BNAD">
    <w:name w:val="HLAVICKA 6B NAD"/>
    <w:basedOn w:val="HLAVICKA"/>
    <w:rsid w:val="006064A6"/>
    <w:pPr>
      <w:spacing w:before="240"/>
    </w:pPr>
  </w:style>
  <w:style w:type="paragraph" w:customStyle="1" w:styleId="Import1">
    <w:name w:val="Import 1"/>
    <w:rsid w:val="006064A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Textbubliny">
    <w:name w:val="Balloon Text"/>
    <w:basedOn w:val="Normln"/>
    <w:link w:val="TextbublinyChar"/>
    <w:uiPriority w:val="99"/>
    <w:rsid w:val="002A1D07"/>
    <w:rPr>
      <w:rFonts w:ascii="Tahoma" w:hAnsi="Tahoma" w:cs="Tahoma"/>
      <w:sz w:val="16"/>
      <w:szCs w:val="16"/>
    </w:rPr>
  </w:style>
  <w:style w:type="character" w:customStyle="1" w:styleId="TextbublinyChar">
    <w:name w:val="Text bubliny Char"/>
    <w:link w:val="Textbubliny"/>
    <w:uiPriority w:val="99"/>
    <w:rsid w:val="002A1D07"/>
    <w:rPr>
      <w:rFonts w:ascii="Tahoma" w:hAnsi="Tahoma" w:cs="Tahoma"/>
      <w:sz w:val="16"/>
      <w:szCs w:val="16"/>
    </w:rPr>
  </w:style>
  <w:style w:type="character" w:styleId="Odkaznakoment">
    <w:name w:val="annotation reference"/>
    <w:semiHidden/>
    <w:rsid w:val="008D430C"/>
    <w:rPr>
      <w:sz w:val="16"/>
      <w:szCs w:val="16"/>
    </w:rPr>
  </w:style>
  <w:style w:type="paragraph" w:styleId="Textkomente">
    <w:name w:val="annotation text"/>
    <w:basedOn w:val="Normln"/>
    <w:semiHidden/>
    <w:rsid w:val="008D430C"/>
    <w:rPr>
      <w:sz w:val="20"/>
      <w:szCs w:val="20"/>
    </w:rPr>
  </w:style>
  <w:style w:type="paragraph" w:styleId="Pedmtkomente">
    <w:name w:val="annotation subject"/>
    <w:basedOn w:val="Textkomente"/>
    <w:next w:val="Textkomente"/>
    <w:semiHidden/>
    <w:rsid w:val="008D430C"/>
    <w:rPr>
      <w:b/>
      <w:bCs/>
    </w:rPr>
  </w:style>
  <w:style w:type="character" w:customStyle="1" w:styleId="detail">
    <w:name w:val="detail"/>
    <w:basedOn w:val="Standardnpsmoodstavce"/>
    <w:rsid w:val="00E3087A"/>
  </w:style>
  <w:style w:type="paragraph" w:styleId="Rozloendokumentu">
    <w:name w:val="Document Map"/>
    <w:basedOn w:val="Normln"/>
    <w:semiHidden/>
    <w:rsid w:val="00ED29E8"/>
    <w:pPr>
      <w:shd w:val="clear" w:color="auto" w:fill="000080"/>
    </w:pPr>
    <w:rPr>
      <w:rFonts w:ascii="Tahoma" w:hAnsi="Tahoma" w:cs="Tahoma"/>
      <w:sz w:val="20"/>
      <w:szCs w:val="20"/>
    </w:rPr>
  </w:style>
  <w:style w:type="paragraph" w:styleId="Normlnweb">
    <w:name w:val="Normal (Web)"/>
    <w:basedOn w:val="Normln"/>
    <w:rsid w:val="00B02D97"/>
    <w:pPr>
      <w:spacing w:before="100" w:beforeAutospacing="1" w:after="100" w:afterAutospacing="1"/>
    </w:pPr>
  </w:style>
  <w:style w:type="character" w:styleId="Siln">
    <w:name w:val="Strong"/>
    <w:qFormat/>
    <w:rsid w:val="00B02D97"/>
    <w:rPr>
      <w:b/>
      <w:bCs/>
    </w:rPr>
  </w:style>
  <w:style w:type="paragraph" w:styleId="Odstavecseseznamem">
    <w:name w:val="List Paragraph"/>
    <w:basedOn w:val="Normln"/>
    <w:link w:val="OdstavecseseznamemChar"/>
    <w:uiPriority w:val="99"/>
    <w:qFormat/>
    <w:rsid w:val="00D20D23"/>
    <w:pPr>
      <w:ind w:left="720"/>
      <w:contextualSpacing/>
    </w:pPr>
  </w:style>
  <w:style w:type="paragraph" w:customStyle="1" w:styleId="TabtextM">
    <w:name w:val="Tab_text_M"/>
    <w:basedOn w:val="Normln"/>
    <w:rsid w:val="00CC078C"/>
    <w:pPr>
      <w:spacing w:line="288" w:lineRule="auto"/>
    </w:pPr>
    <w:rPr>
      <w:rFonts w:ascii="JohnSans Text Pro" w:hAnsi="JohnSans Text Pro"/>
      <w:sz w:val="18"/>
    </w:rPr>
  </w:style>
  <w:style w:type="character" w:customStyle="1" w:styleId="ZhlavChar">
    <w:name w:val="Záhlaví Char"/>
    <w:link w:val="Zhlav"/>
    <w:uiPriority w:val="99"/>
    <w:rsid w:val="00CB375F"/>
    <w:rPr>
      <w:sz w:val="24"/>
      <w:szCs w:val="24"/>
    </w:rPr>
  </w:style>
  <w:style w:type="paragraph" w:styleId="Revize">
    <w:name w:val="Revision"/>
    <w:hidden/>
    <w:uiPriority w:val="99"/>
    <w:semiHidden/>
    <w:rsid w:val="002C7870"/>
    <w:rPr>
      <w:sz w:val="24"/>
      <w:szCs w:val="24"/>
    </w:rPr>
  </w:style>
  <w:style w:type="character" w:customStyle="1" w:styleId="Nadpis6Char">
    <w:name w:val="Nadpis 6 Char"/>
    <w:basedOn w:val="Standardnpsmoodstavce"/>
    <w:link w:val="Nadpis6"/>
    <w:semiHidden/>
    <w:rsid w:val="00992862"/>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semiHidden/>
    <w:rsid w:val="00992862"/>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992862"/>
    <w:rPr>
      <w:rFonts w:asciiTheme="majorHAnsi" w:eastAsiaTheme="majorEastAsia" w:hAnsiTheme="majorHAnsi" w:cstheme="majorBidi"/>
      <w:i/>
      <w:iCs/>
      <w:color w:val="404040" w:themeColor="text1" w:themeTint="BF"/>
    </w:rPr>
  </w:style>
  <w:style w:type="character" w:customStyle="1" w:styleId="OdstavecseseznamemChar">
    <w:name w:val="Odstavec se seznamem Char"/>
    <w:link w:val="Odstavecseseznamem"/>
    <w:uiPriority w:val="34"/>
    <w:locked/>
    <w:rsid w:val="008D71A6"/>
    <w:rPr>
      <w:sz w:val="24"/>
      <w:szCs w:val="24"/>
    </w:rPr>
  </w:style>
  <w:style w:type="character" w:styleId="Zdraznnintenzivn">
    <w:name w:val="Intense Emphasis"/>
    <w:basedOn w:val="Standardnpsmoodstavce"/>
    <w:uiPriority w:val="99"/>
    <w:qFormat/>
    <w:rsid w:val="001632A4"/>
    <w:rPr>
      <w:rFonts w:cs="Times New Roman"/>
      <w:b/>
      <w:bCs/>
      <w:i/>
      <w:iCs/>
      <w:color w:val="4F81BD"/>
    </w:rPr>
  </w:style>
  <w:style w:type="character" w:customStyle="1" w:styleId="ZpatChar">
    <w:name w:val="Zápatí Char"/>
    <w:basedOn w:val="Standardnpsmoodstavce"/>
    <w:link w:val="Zpat"/>
    <w:uiPriority w:val="99"/>
    <w:rsid w:val="009B1BCD"/>
    <w:rPr>
      <w:sz w:val="24"/>
      <w:szCs w:val="24"/>
    </w:rPr>
  </w:style>
  <w:style w:type="character" w:customStyle="1" w:styleId="label">
    <w:name w:val="label"/>
    <w:basedOn w:val="Standardnpsmoodstavce"/>
    <w:rsid w:val="009B1BCD"/>
  </w:style>
  <w:style w:type="character" w:customStyle="1" w:styleId="req">
    <w:name w:val="req"/>
    <w:basedOn w:val="Standardnpsmoodstavce"/>
    <w:rsid w:val="009B1BCD"/>
  </w:style>
  <w:style w:type="paragraph" w:styleId="Bezmezer">
    <w:name w:val="No Spacing"/>
    <w:uiPriority w:val="1"/>
    <w:qFormat/>
    <w:rsid w:val="009B1BC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0FB1"/>
    <w:rPr>
      <w:sz w:val="24"/>
      <w:szCs w:val="24"/>
    </w:rPr>
  </w:style>
  <w:style w:type="paragraph" w:styleId="Nadpis1">
    <w:name w:val="heading 1"/>
    <w:basedOn w:val="Normln"/>
    <w:next w:val="Normln"/>
    <w:qFormat/>
    <w:rsid w:val="001C430E"/>
    <w:pPr>
      <w:keepNext/>
      <w:numPr>
        <w:numId w:val="14"/>
      </w:numPr>
      <w:jc w:val="center"/>
      <w:outlineLvl w:val="0"/>
    </w:pPr>
    <w:rPr>
      <w:b/>
      <w:bCs/>
      <w:sz w:val="36"/>
    </w:rPr>
  </w:style>
  <w:style w:type="paragraph" w:styleId="Nadpis2">
    <w:name w:val="heading 2"/>
    <w:basedOn w:val="Normln"/>
    <w:next w:val="Normln"/>
    <w:qFormat/>
    <w:rsid w:val="005067F5"/>
    <w:pPr>
      <w:keepNext/>
      <w:numPr>
        <w:ilvl w:val="1"/>
        <w:numId w:val="14"/>
      </w:numPr>
      <w:spacing w:before="240" w:after="60"/>
      <w:outlineLvl w:val="1"/>
    </w:pPr>
    <w:rPr>
      <w:rFonts w:ascii="Arial" w:hAnsi="Arial" w:cs="Arial"/>
      <w:b/>
      <w:bCs/>
      <w:i/>
      <w:iCs/>
      <w:snapToGrid w:val="0"/>
      <w:sz w:val="28"/>
      <w:szCs w:val="28"/>
      <w:lang w:val="fr-FR" w:eastAsia="en-US"/>
    </w:rPr>
  </w:style>
  <w:style w:type="paragraph" w:styleId="Nadpis3">
    <w:name w:val="heading 3"/>
    <w:basedOn w:val="Normln"/>
    <w:next w:val="Normln"/>
    <w:qFormat/>
    <w:rsid w:val="00535AF5"/>
    <w:pPr>
      <w:keepNext/>
      <w:numPr>
        <w:ilvl w:val="2"/>
        <w:numId w:val="14"/>
      </w:numPr>
      <w:spacing w:before="240" w:after="60"/>
      <w:outlineLvl w:val="2"/>
    </w:pPr>
    <w:rPr>
      <w:rFonts w:ascii="Arial" w:hAnsi="Arial" w:cs="Arial"/>
      <w:b/>
      <w:bCs/>
      <w:sz w:val="26"/>
      <w:szCs w:val="26"/>
    </w:rPr>
  </w:style>
  <w:style w:type="paragraph" w:styleId="Nadpis4">
    <w:name w:val="heading 4"/>
    <w:basedOn w:val="Normln"/>
    <w:next w:val="Normln"/>
    <w:qFormat/>
    <w:rsid w:val="00535AF5"/>
    <w:pPr>
      <w:keepNext/>
      <w:numPr>
        <w:ilvl w:val="3"/>
        <w:numId w:val="14"/>
      </w:numPr>
      <w:spacing w:before="240" w:after="60"/>
      <w:outlineLvl w:val="3"/>
    </w:pPr>
    <w:rPr>
      <w:b/>
      <w:bCs/>
      <w:sz w:val="28"/>
      <w:szCs w:val="28"/>
    </w:rPr>
  </w:style>
  <w:style w:type="paragraph" w:styleId="Nadpis5">
    <w:name w:val="heading 5"/>
    <w:basedOn w:val="Normln"/>
    <w:next w:val="Normln"/>
    <w:qFormat/>
    <w:rsid w:val="00535AF5"/>
    <w:pPr>
      <w:numPr>
        <w:ilvl w:val="4"/>
        <w:numId w:val="14"/>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992862"/>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qFormat/>
    <w:rsid w:val="00535AF5"/>
    <w:pPr>
      <w:numPr>
        <w:ilvl w:val="6"/>
        <w:numId w:val="14"/>
      </w:numPr>
      <w:spacing w:before="240" w:after="60"/>
      <w:outlineLvl w:val="6"/>
    </w:pPr>
  </w:style>
  <w:style w:type="paragraph" w:styleId="Nadpis8">
    <w:name w:val="heading 8"/>
    <w:basedOn w:val="Normln"/>
    <w:next w:val="Normln"/>
    <w:link w:val="Nadpis8Char"/>
    <w:semiHidden/>
    <w:unhideWhenUsed/>
    <w:qFormat/>
    <w:rsid w:val="00992862"/>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992862"/>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8">
    <w:name w:val="Import 8"/>
    <w:rsid w:val="001C430E"/>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kladntext3">
    <w:name w:val="Body Text 3"/>
    <w:basedOn w:val="Normln"/>
    <w:rsid w:val="001C430E"/>
    <w:pPr>
      <w:jc w:val="center"/>
    </w:pPr>
    <w:rPr>
      <w:szCs w:val="20"/>
    </w:rPr>
  </w:style>
  <w:style w:type="paragraph" w:styleId="Seznam">
    <w:name w:val="List"/>
    <w:basedOn w:val="Normln"/>
    <w:rsid w:val="001C430E"/>
    <w:pPr>
      <w:ind w:left="283" w:hanging="283"/>
    </w:pPr>
    <w:rPr>
      <w:rFonts w:ascii="CG Times (W1)" w:hAnsi="CG Times (W1)"/>
      <w:sz w:val="20"/>
      <w:szCs w:val="20"/>
      <w:lang w:val="en-US"/>
    </w:rPr>
  </w:style>
  <w:style w:type="paragraph" w:customStyle="1" w:styleId="odsazen">
    <w:name w:val="odsazení"/>
    <w:basedOn w:val="Normln"/>
    <w:rsid w:val="001C430E"/>
    <w:pPr>
      <w:keepLines/>
      <w:spacing w:before="120" w:after="120"/>
      <w:ind w:left="680"/>
      <w:jc w:val="both"/>
    </w:pPr>
    <w:rPr>
      <w:rFonts w:ascii="Arial" w:hAnsi="Arial" w:cs="Arial"/>
      <w:szCs w:val="20"/>
      <w:lang w:val="en-GB"/>
    </w:rPr>
  </w:style>
  <w:style w:type="paragraph" w:customStyle="1" w:styleId="titre4">
    <w:name w:val="titre4"/>
    <w:basedOn w:val="Normln"/>
    <w:autoRedefine/>
    <w:semiHidden/>
    <w:rsid w:val="001C430E"/>
    <w:pPr>
      <w:tabs>
        <w:tab w:val="left" w:pos="0"/>
      </w:tabs>
      <w:spacing w:before="120"/>
      <w:ind w:firstLine="720"/>
      <w:jc w:val="both"/>
    </w:pPr>
    <w:rPr>
      <w:rFonts w:ascii="Georgia" w:hAnsi="Georgia" w:cs="Arial"/>
      <w:snapToGrid w:val="0"/>
      <w:sz w:val="22"/>
      <w:szCs w:val="22"/>
      <w:lang w:eastAsia="en-US"/>
    </w:rPr>
  </w:style>
  <w:style w:type="paragraph" w:customStyle="1" w:styleId="AAodsazen">
    <w:name w:val="AA_odsazení"/>
    <w:basedOn w:val="Normln"/>
    <w:rsid w:val="001C430E"/>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customStyle="1" w:styleId="Aodsazen">
    <w:name w:val="A_odsazení"/>
    <w:basedOn w:val="Normln"/>
    <w:rsid w:val="001C430E"/>
    <w:pPr>
      <w:tabs>
        <w:tab w:val="num" w:pos="1140"/>
        <w:tab w:val="right" w:leader="dot" w:pos="7371"/>
      </w:tabs>
      <w:autoSpaceDE w:val="0"/>
      <w:autoSpaceDN w:val="0"/>
      <w:adjustRightInd w:val="0"/>
      <w:spacing w:before="120"/>
      <w:ind w:left="1140" w:hanging="360"/>
      <w:jc w:val="both"/>
    </w:pPr>
  </w:style>
  <w:style w:type="paragraph" w:customStyle="1" w:styleId="AAOdstavec">
    <w:name w:val="AA_Odstavec"/>
    <w:basedOn w:val="Normln"/>
    <w:rsid w:val="001C430E"/>
    <w:pPr>
      <w:jc w:val="both"/>
    </w:pPr>
    <w:rPr>
      <w:rFonts w:ascii="Arial" w:hAnsi="Arial" w:cs="Arial"/>
      <w:snapToGrid w:val="0"/>
      <w:sz w:val="20"/>
      <w:szCs w:val="20"/>
      <w:lang w:eastAsia="en-US"/>
    </w:rPr>
  </w:style>
  <w:style w:type="paragraph" w:customStyle="1" w:styleId="AOdstavec">
    <w:name w:val="A_Odstavec"/>
    <w:basedOn w:val="AAOdstavec"/>
    <w:rsid w:val="001C430E"/>
    <w:rPr>
      <w:rFonts w:ascii="Times New Roman" w:hAnsi="Times New Roman"/>
    </w:rPr>
  </w:style>
  <w:style w:type="paragraph" w:styleId="Zhlav">
    <w:name w:val="header"/>
    <w:basedOn w:val="Normln"/>
    <w:link w:val="ZhlavChar"/>
    <w:rsid w:val="00C56F4B"/>
    <w:pPr>
      <w:tabs>
        <w:tab w:val="center" w:pos="4536"/>
        <w:tab w:val="right" w:pos="9072"/>
      </w:tabs>
    </w:pPr>
  </w:style>
  <w:style w:type="paragraph" w:styleId="Zpat">
    <w:name w:val="footer"/>
    <w:basedOn w:val="Normln"/>
    <w:rsid w:val="00C56F4B"/>
    <w:pPr>
      <w:tabs>
        <w:tab w:val="center" w:pos="4536"/>
        <w:tab w:val="right" w:pos="9072"/>
      </w:tabs>
    </w:pPr>
  </w:style>
  <w:style w:type="character" w:styleId="slostrnky">
    <w:name w:val="page number"/>
    <w:basedOn w:val="Standardnpsmoodstavce"/>
    <w:rsid w:val="00C56F4B"/>
  </w:style>
  <w:style w:type="paragraph" w:styleId="Zkladntextodsazen3">
    <w:name w:val="Body Text Indent 3"/>
    <w:basedOn w:val="Normln"/>
    <w:rsid w:val="00A56F70"/>
    <w:pPr>
      <w:spacing w:after="120"/>
      <w:ind w:left="283"/>
    </w:pPr>
    <w:rPr>
      <w:sz w:val="16"/>
      <w:szCs w:val="16"/>
    </w:rPr>
  </w:style>
  <w:style w:type="paragraph" w:customStyle="1" w:styleId="Styl2">
    <w:name w:val="Styl2"/>
    <w:basedOn w:val="Normln"/>
    <w:rsid w:val="00A56F70"/>
    <w:pPr>
      <w:numPr>
        <w:numId w:val="1"/>
      </w:numPr>
      <w:spacing w:before="120"/>
      <w:jc w:val="both"/>
    </w:pPr>
    <w:rPr>
      <w:b/>
      <w:bCs/>
      <w:sz w:val="28"/>
    </w:rPr>
  </w:style>
  <w:style w:type="paragraph" w:customStyle="1" w:styleId="Styl3">
    <w:name w:val="Styl3"/>
    <w:basedOn w:val="Normln"/>
    <w:rsid w:val="00A56F70"/>
    <w:pPr>
      <w:numPr>
        <w:ilvl w:val="1"/>
        <w:numId w:val="1"/>
      </w:numPr>
      <w:spacing w:before="120"/>
      <w:jc w:val="both"/>
    </w:pPr>
    <w:rPr>
      <w:b/>
      <w:bCs/>
    </w:rPr>
  </w:style>
  <w:style w:type="paragraph" w:styleId="Zkladntext2">
    <w:name w:val="Body Text 2"/>
    <w:basedOn w:val="Normln"/>
    <w:rsid w:val="005067F5"/>
    <w:pPr>
      <w:spacing w:after="120" w:line="480" w:lineRule="auto"/>
    </w:pPr>
    <w:rPr>
      <w:snapToGrid w:val="0"/>
      <w:szCs w:val="20"/>
      <w:lang w:val="fr-FR" w:eastAsia="en-US"/>
    </w:rPr>
  </w:style>
  <w:style w:type="character" w:styleId="Hypertextovodkaz">
    <w:name w:val="Hyperlink"/>
    <w:rsid w:val="005067F5"/>
    <w:rPr>
      <w:color w:val="0000FF"/>
      <w:u w:val="single"/>
    </w:rPr>
  </w:style>
  <w:style w:type="paragraph" w:styleId="Zkladntext">
    <w:name w:val="Body Text"/>
    <w:basedOn w:val="Normln"/>
    <w:rsid w:val="005067F5"/>
    <w:pPr>
      <w:spacing w:after="120"/>
    </w:pPr>
    <w:rPr>
      <w:snapToGrid w:val="0"/>
      <w:szCs w:val="20"/>
      <w:lang w:val="fr-FR" w:eastAsia="en-US"/>
    </w:rPr>
  </w:style>
  <w:style w:type="paragraph" w:styleId="Nzev">
    <w:name w:val="Title"/>
    <w:basedOn w:val="Normln"/>
    <w:qFormat/>
    <w:rsid w:val="00535AF5"/>
    <w:pPr>
      <w:spacing w:before="120" w:after="120"/>
      <w:jc w:val="center"/>
    </w:pPr>
    <w:rPr>
      <w:rFonts w:ascii="Arial" w:hAnsi="Arial"/>
      <w:b/>
      <w:snapToGrid w:val="0"/>
      <w:sz w:val="28"/>
      <w:szCs w:val="20"/>
      <w:lang w:val="fr-BE" w:eastAsia="en-US"/>
    </w:rPr>
  </w:style>
  <w:style w:type="paragraph" w:customStyle="1" w:styleId="Import2">
    <w:name w:val="Import 2"/>
    <w:rsid w:val="00535AF5"/>
    <w:pPr>
      <w:tabs>
        <w:tab w:val="left" w:pos="4104"/>
        <w:tab w:val="left" w:pos="5112"/>
      </w:tabs>
      <w:jc w:val="both"/>
    </w:pPr>
    <w:rPr>
      <w:rFonts w:ascii="Avinion" w:hAnsi="Avinion"/>
      <w:sz w:val="24"/>
      <w:lang w:val="en-US"/>
    </w:rPr>
  </w:style>
  <w:style w:type="table" w:styleId="Mkatabulky">
    <w:name w:val="Table Grid"/>
    <w:basedOn w:val="Normlntabulka"/>
    <w:rsid w:val="00B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135595"/>
    <w:pPr>
      <w:spacing w:after="120"/>
      <w:ind w:left="283"/>
    </w:pPr>
  </w:style>
  <w:style w:type="paragraph" w:styleId="Zkladntextodsazen2">
    <w:name w:val="Body Text Indent 2"/>
    <w:basedOn w:val="Normln"/>
    <w:rsid w:val="00135595"/>
    <w:pPr>
      <w:spacing w:after="120" w:line="480" w:lineRule="auto"/>
      <w:ind w:left="283"/>
    </w:pPr>
  </w:style>
  <w:style w:type="paragraph" w:customStyle="1" w:styleId="nvrh">
    <w:name w:val="návrh"/>
    <w:basedOn w:val="Normln"/>
    <w:rsid w:val="00135595"/>
    <w:pPr>
      <w:tabs>
        <w:tab w:val="right" w:pos="9406"/>
      </w:tabs>
      <w:spacing w:before="240" w:line="240" w:lineRule="atLeast"/>
      <w:jc w:val="both"/>
    </w:pPr>
    <w:rPr>
      <w:b/>
    </w:rPr>
  </w:style>
  <w:style w:type="paragraph" w:customStyle="1" w:styleId="SMLOUVACISLO">
    <w:name w:val="SMLOUVA CISLO"/>
    <w:basedOn w:val="Normln"/>
    <w:rsid w:val="006064A6"/>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PODPISYDATUM">
    <w:name w:val="PODPISY DATUM"/>
    <w:basedOn w:val="Normln"/>
    <w:rsid w:val="006064A6"/>
    <w:pPr>
      <w:keepNext/>
      <w:keepLines/>
      <w:overflowPunct w:val="0"/>
      <w:autoSpaceDE w:val="0"/>
      <w:autoSpaceDN w:val="0"/>
      <w:adjustRightInd w:val="0"/>
      <w:spacing w:before="300" w:after="240"/>
      <w:jc w:val="both"/>
      <w:textAlignment w:val="baseline"/>
    </w:pPr>
    <w:rPr>
      <w:sz w:val="20"/>
      <w:szCs w:val="20"/>
    </w:rPr>
  </w:style>
  <w:style w:type="paragraph" w:customStyle="1" w:styleId="HLAVICKA">
    <w:name w:val="HLAVICKA"/>
    <w:basedOn w:val="Normln"/>
    <w:rsid w:val="006064A6"/>
    <w:pPr>
      <w:tabs>
        <w:tab w:val="left" w:pos="284"/>
        <w:tab w:val="left" w:pos="1145"/>
      </w:tabs>
      <w:overflowPunct w:val="0"/>
      <w:autoSpaceDE w:val="0"/>
      <w:autoSpaceDN w:val="0"/>
      <w:adjustRightInd w:val="0"/>
      <w:spacing w:after="60"/>
      <w:textAlignment w:val="baseline"/>
    </w:pPr>
    <w:rPr>
      <w:sz w:val="20"/>
      <w:szCs w:val="20"/>
    </w:rPr>
  </w:style>
  <w:style w:type="paragraph" w:customStyle="1" w:styleId="NADPISCENTR">
    <w:name w:val="NADPIS CENTR"/>
    <w:basedOn w:val="Normln"/>
    <w:rsid w:val="006064A6"/>
    <w:pPr>
      <w:keepNext/>
      <w:keepLines/>
      <w:overflowPunct w:val="0"/>
      <w:autoSpaceDE w:val="0"/>
      <w:autoSpaceDN w:val="0"/>
      <w:adjustRightInd w:val="0"/>
      <w:spacing w:before="240" w:after="60"/>
      <w:jc w:val="center"/>
      <w:textAlignment w:val="baseline"/>
    </w:pPr>
    <w:rPr>
      <w:b/>
      <w:sz w:val="20"/>
      <w:szCs w:val="20"/>
    </w:rPr>
  </w:style>
  <w:style w:type="paragraph" w:customStyle="1" w:styleId="NADPISCENTRPOD">
    <w:name w:val="NADPIS CENTRPOD"/>
    <w:basedOn w:val="Normln"/>
    <w:rsid w:val="006064A6"/>
    <w:pPr>
      <w:keepNext/>
      <w:keepLines/>
      <w:overflowPunct w:val="0"/>
      <w:autoSpaceDE w:val="0"/>
      <w:autoSpaceDN w:val="0"/>
      <w:adjustRightInd w:val="0"/>
      <w:spacing w:after="60"/>
      <w:jc w:val="center"/>
      <w:textAlignment w:val="baseline"/>
    </w:pPr>
    <w:rPr>
      <w:b/>
      <w:sz w:val="20"/>
      <w:szCs w:val="20"/>
    </w:rPr>
  </w:style>
  <w:style w:type="paragraph" w:customStyle="1" w:styleId="BODY1">
    <w:name w:val="BODY (1)"/>
    <w:basedOn w:val="Normln"/>
    <w:rsid w:val="006064A6"/>
    <w:pPr>
      <w:overflowPunct w:val="0"/>
      <w:autoSpaceDE w:val="0"/>
      <w:autoSpaceDN w:val="0"/>
      <w:adjustRightInd w:val="0"/>
      <w:spacing w:before="60" w:after="60"/>
      <w:ind w:left="284"/>
      <w:jc w:val="both"/>
      <w:textAlignment w:val="baseline"/>
    </w:pPr>
    <w:rPr>
      <w:sz w:val="20"/>
      <w:szCs w:val="20"/>
    </w:rPr>
  </w:style>
  <w:style w:type="paragraph" w:customStyle="1" w:styleId="Linka">
    <w:name w:val="Linka"/>
    <w:basedOn w:val="Normln"/>
    <w:rsid w:val="006064A6"/>
    <w:pPr>
      <w:pBdr>
        <w:top w:val="single" w:sz="12" w:space="1" w:color="auto"/>
      </w:pBdr>
      <w:overflowPunct w:val="0"/>
      <w:autoSpaceDE w:val="0"/>
      <w:autoSpaceDN w:val="0"/>
      <w:adjustRightInd w:val="0"/>
      <w:spacing w:before="120" w:after="120"/>
      <w:jc w:val="center"/>
      <w:textAlignment w:val="baseline"/>
    </w:pPr>
    <w:rPr>
      <w:sz w:val="12"/>
      <w:szCs w:val="20"/>
    </w:rPr>
  </w:style>
  <w:style w:type="paragraph" w:customStyle="1" w:styleId="HLAVICKA6BNAD">
    <w:name w:val="HLAVICKA 6B NAD"/>
    <w:basedOn w:val="HLAVICKA"/>
    <w:rsid w:val="006064A6"/>
    <w:pPr>
      <w:spacing w:before="240"/>
    </w:pPr>
  </w:style>
  <w:style w:type="paragraph" w:customStyle="1" w:styleId="Import1">
    <w:name w:val="Import 1"/>
    <w:rsid w:val="006064A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Textbubliny">
    <w:name w:val="Balloon Text"/>
    <w:basedOn w:val="Normln"/>
    <w:link w:val="TextbublinyChar"/>
    <w:rsid w:val="002A1D07"/>
    <w:rPr>
      <w:rFonts w:ascii="Tahoma" w:hAnsi="Tahoma" w:cs="Tahoma"/>
      <w:sz w:val="16"/>
      <w:szCs w:val="16"/>
    </w:rPr>
  </w:style>
  <w:style w:type="character" w:customStyle="1" w:styleId="TextbublinyChar">
    <w:name w:val="Text bubliny Char"/>
    <w:link w:val="Textbubliny"/>
    <w:rsid w:val="002A1D07"/>
    <w:rPr>
      <w:rFonts w:ascii="Tahoma" w:hAnsi="Tahoma" w:cs="Tahoma"/>
      <w:sz w:val="16"/>
      <w:szCs w:val="16"/>
    </w:rPr>
  </w:style>
  <w:style w:type="character" w:styleId="Odkaznakoment">
    <w:name w:val="annotation reference"/>
    <w:semiHidden/>
    <w:rsid w:val="008D430C"/>
    <w:rPr>
      <w:sz w:val="16"/>
      <w:szCs w:val="16"/>
    </w:rPr>
  </w:style>
  <w:style w:type="paragraph" w:styleId="Textkomente">
    <w:name w:val="annotation text"/>
    <w:basedOn w:val="Normln"/>
    <w:semiHidden/>
    <w:rsid w:val="008D430C"/>
    <w:rPr>
      <w:sz w:val="20"/>
      <w:szCs w:val="20"/>
    </w:rPr>
  </w:style>
  <w:style w:type="paragraph" w:styleId="Pedmtkomente">
    <w:name w:val="annotation subject"/>
    <w:basedOn w:val="Textkomente"/>
    <w:next w:val="Textkomente"/>
    <w:semiHidden/>
    <w:rsid w:val="008D430C"/>
    <w:rPr>
      <w:b/>
      <w:bCs/>
    </w:rPr>
  </w:style>
  <w:style w:type="character" w:customStyle="1" w:styleId="detail">
    <w:name w:val="detail"/>
    <w:basedOn w:val="Standardnpsmoodstavce"/>
    <w:rsid w:val="00E3087A"/>
  </w:style>
  <w:style w:type="paragraph" w:styleId="Rozloendokumentu">
    <w:name w:val="Document Map"/>
    <w:basedOn w:val="Normln"/>
    <w:semiHidden/>
    <w:rsid w:val="00ED29E8"/>
    <w:pPr>
      <w:shd w:val="clear" w:color="auto" w:fill="000080"/>
    </w:pPr>
    <w:rPr>
      <w:rFonts w:ascii="Tahoma" w:hAnsi="Tahoma" w:cs="Tahoma"/>
      <w:sz w:val="20"/>
      <w:szCs w:val="20"/>
    </w:rPr>
  </w:style>
  <w:style w:type="paragraph" w:styleId="Normlnweb">
    <w:name w:val="Normal (Web)"/>
    <w:basedOn w:val="Normln"/>
    <w:rsid w:val="00B02D97"/>
    <w:pPr>
      <w:spacing w:before="100" w:beforeAutospacing="1" w:after="100" w:afterAutospacing="1"/>
    </w:pPr>
  </w:style>
  <w:style w:type="character" w:styleId="Siln">
    <w:name w:val="Strong"/>
    <w:qFormat/>
    <w:rsid w:val="00B02D97"/>
    <w:rPr>
      <w:b/>
      <w:bCs/>
    </w:rPr>
  </w:style>
  <w:style w:type="paragraph" w:styleId="Odstavecseseznamem">
    <w:name w:val="List Paragraph"/>
    <w:basedOn w:val="Normln"/>
    <w:link w:val="OdstavecseseznamemChar"/>
    <w:uiPriority w:val="34"/>
    <w:qFormat/>
    <w:rsid w:val="00D20D23"/>
    <w:pPr>
      <w:ind w:left="720"/>
      <w:contextualSpacing/>
    </w:pPr>
  </w:style>
  <w:style w:type="paragraph" w:customStyle="1" w:styleId="TabtextM">
    <w:name w:val="Tab_text_M"/>
    <w:basedOn w:val="Normln"/>
    <w:rsid w:val="00CC078C"/>
    <w:pPr>
      <w:spacing w:line="288" w:lineRule="auto"/>
    </w:pPr>
    <w:rPr>
      <w:rFonts w:ascii="JohnSans Text Pro" w:hAnsi="JohnSans Text Pro"/>
      <w:sz w:val="18"/>
    </w:rPr>
  </w:style>
  <w:style w:type="character" w:customStyle="1" w:styleId="ZhlavChar">
    <w:name w:val="Záhlaví Char"/>
    <w:link w:val="Zhlav"/>
    <w:rsid w:val="00CB375F"/>
    <w:rPr>
      <w:sz w:val="24"/>
      <w:szCs w:val="24"/>
    </w:rPr>
  </w:style>
  <w:style w:type="paragraph" w:styleId="Revize">
    <w:name w:val="Revision"/>
    <w:hidden/>
    <w:uiPriority w:val="99"/>
    <w:semiHidden/>
    <w:rsid w:val="002C7870"/>
    <w:rPr>
      <w:sz w:val="24"/>
      <w:szCs w:val="24"/>
    </w:rPr>
  </w:style>
  <w:style w:type="character" w:customStyle="1" w:styleId="Nadpis6Char">
    <w:name w:val="Nadpis 6 Char"/>
    <w:basedOn w:val="Standardnpsmoodstavce"/>
    <w:link w:val="Nadpis6"/>
    <w:semiHidden/>
    <w:rsid w:val="00992862"/>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semiHidden/>
    <w:rsid w:val="00992862"/>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992862"/>
    <w:rPr>
      <w:rFonts w:asciiTheme="majorHAnsi" w:eastAsiaTheme="majorEastAsia" w:hAnsiTheme="majorHAnsi" w:cstheme="majorBidi"/>
      <w:i/>
      <w:iCs/>
      <w:color w:val="404040" w:themeColor="text1" w:themeTint="BF"/>
    </w:rPr>
  </w:style>
  <w:style w:type="character" w:customStyle="1" w:styleId="OdstavecseseznamemChar">
    <w:name w:val="Odstavec se seznamem Char"/>
    <w:link w:val="Odstavecseseznamem"/>
    <w:uiPriority w:val="34"/>
    <w:locked/>
    <w:rsid w:val="008D71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365">
      <w:bodyDiv w:val="1"/>
      <w:marLeft w:val="0"/>
      <w:marRight w:val="0"/>
      <w:marTop w:val="0"/>
      <w:marBottom w:val="0"/>
      <w:divBdr>
        <w:top w:val="none" w:sz="0" w:space="0" w:color="auto"/>
        <w:left w:val="none" w:sz="0" w:space="0" w:color="auto"/>
        <w:bottom w:val="none" w:sz="0" w:space="0" w:color="auto"/>
        <w:right w:val="none" w:sz="0" w:space="0" w:color="auto"/>
      </w:divBdr>
      <w:divsChild>
        <w:div w:id="1404137880">
          <w:marLeft w:val="0"/>
          <w:marRight w:val="0"/>
          <w:marTop w:val="0"/>
          <w:marBottom w:val="0"/>
          <w:divBdr>
            <w:top w:val="none" w:sz="0" w:space="0" w:color="auto"/>
            <w:left w:val="none" w:sz="0" w:space="0" w:color="auto"/>
            <w:bottom w:val="none" w:sz="0" w:space="0" w:color="auto"/>
            <w:right w:val="none" w:sz="0" w:space="0" w:color="auto"/>
          </w:divBdr>
          <w:divsChild>
            <w:div w:id="1779761651">
              <w:marLeft w:val="0"/>
              <w:marRight w:val="0"/>
              <w:marTop w:val="0"/>
              <w:marBottom w:val="0"/>
              <w:divBdr>
                <w:top w:val="none" w:sz="0" w:space="0" w:color="auto"/>
                <w:left w:val="none" w:sz="0" w:space="0" w:color="auto"/>
                <w:bottom w:val="none" w:sz="0" w:space="0" w:color="auto"/>
                <w:right w:val="none" w:sz="0" w:space="0" w:color="auto"/>
              </w:divBdr>
              <w:divsChild>
                <w:div w:id="1602563308">
                  <w:marLeft w:val="0"/>
                  <w:marRight w:val="0"/>
                  <w:marTop w:val="0"/>
                  <w:marBottom w:val="0"/>
                  <w:divBdr>
                    <w:top w:val="none" w:sz="0" w:space="0" w:color="auto"/>
                    <w:left w:val="none" w:sz="0" w:space="0" w:color="auto"/>
                    <w:bottom w:val="none" w:sz="0" w:space="0" w:color="auto"/>
                    <w:right w:val="none" w:sz="0" w:space="0" w:color="auto"/>
                  </w:divBdr>
                  <w:divsChild>
                    <w:div w:id="599533086">
                      <w:marLeft w:val="0"/>
                      <w:marRight w:val="0"/>
                      <w:marTop w:val="0"/>
                      <w:marBottom w:val="0"/>
                      <w:divBdr>
                        <w:top w:val="none" w:sz="0" w:space="0" w:color="auto"/>
                        <w:left w:val="none" w:sz="0" w:space="0" w:color="auto"/>
                        <w:bottom w:val="none" w:sz="0" w:space="0" w:color="auto"/>
                        <w:right w:val="none" w:sz="0" w:space="0" w:color="auto"/>
                      </w:divBdr>
                      <w:divsChild>
                        <w:div w:id="579339035">
                          <w:marLeft w:val="0"/>
                          <w:marRight w:val="0"/>
                          <w:marTop w:val="0"/>
                          <w:marBottom w:val="0"/>
                          <w:divBdr>
                            <w:top w:val="none" w:sz="0" w:space="0" w:color="auto"/>
                            <w:left w:val="none" w:sz="0" w:space="0" w:color="auto"/>
                            <w:bottom w:val="none" w:sz="0" w:space="0" w:color="auto"/>
                            <w:right w:val="none" w:sz="0" w:space="0" w:color="auto"/>
                          </w:divBdr>
                          <w:divsChild>
                            <w:div w:id="1499072660">
                              <w:marLeft w:val="0"/>
                              <w:marRight w:val="0"/>
                              <w:marTop w:val="0"/>
                              <w:marBottom w:val="0"/>
                              <w:divBdr>
                                <w:top w:val="none" w:sz="0" w:space="0" w:color="auto"/>
                                <w:left w:val="none" w:sz="0" w:space="0" w:color="auto"/>
                                <w:bottom w:val="none" w:sz="0" w:space="0" w:color="auto"/>
                                <w:right w:val="none" w:sz="0" w:space="0" w:color="auto"/>
                              </w:divBdr>
                              <w:divsChild>
                                <w:div w:id="14917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9507">
      <w:bodyDiv w:val="1"/>
      <w:marLeft w:val="0"/>
      <w:marRight w:val="0"/>
      <w:marTop w:val="0"/>
      <w:marBottom w:val="0"/>
      <w:divBdr>
        <w:top w:val="none" w:sz="0" w:space="0" w:color="auto"/>
        <w:left w:val="none" w:sz="0" w:space="0" w:color="auto"/>
        <w:bottom w:val="none" w:sz="0" w:space="0" w:color="auto"/>
        <w:right w:val="none" w:sz="0" w:space="0" w:color="auto"/>
      </w:divBdr>
      <w:divsChild>
        <w:div w:id="2132431474">
          <w:marLeft w:val="0"/>
          <w:marRight w:val="0"/>
          <w:marTop w:val="0"/>
          <w:marBottom w:val="0"/>
          <w:divBdr>
            <w:top w:val="none" w:sz="0" w:space="0" w:color="auto"/>
            <w:left w:val="none" w:sz="0" w:space="0" w:color="auto"/>
            <w:bottom w:val="none" w:sz="0" w:space="0" w:color="auto"/>
            <w:right w:val="none" w:sz="0" w:space="0" w:color="auto"/>
          </w:divBdr>
          <w:divsChild>
            <w:div w:id="334117378">
              <w:marLeft w:val="0"/>
              <w:marRight w:val="0"/>
              <w:marTop w:val="0"/>
              <w:marBottom w:val="0"/>
              <w:divBdr>
                <w:top w:val="none" w:sz="0" w:space="0" w:color="auto"/>
                <w:left w:val="none" w:sz="0" w:space="0" w:color="auto"/>
                <w:bottom w:val="none" w:sz="0" w:space="0" w:color="auto"/>
                <w:right w:val="none" w:sz="0" w:space="0" w:color="auto"/>
              </w:divBdr>
              <w:divsChild>
                <w:div w:id="245654328">
                  <w:marLeft w:val="0"/>
                  <w:marRight w:val="0"/>
                  <w:marTop w:val="0"/>
                  <w:marBottom w:val="0"/>
                  <w:divBdr>
                    <w:top w:val="none" w:sz="0" w:space="0" w:color="auto"/>
                    <w:left w:val="none" w:sz="0" w:space="0" w:color="auto"/>
                    <w:bottom w:val="none" w:sz="0" w:space="0" w:color="auto"/>
                    <w:right w:val="none" w:sz="0" w:space="0" w:color="auto"/>
                  </w:divBdr>
                  <w:divsChild>
                    <w:div w:id="399403976">
                      <w:marLeft w:val="0"/>
                      <w:marRight w:val="0"/>
                      <w:marTop w:val="0"/>
                      <w:marBottom w:val="0"/>
                      <w:divBdr>
                        <w:top w:val="none" w:sz="0" w:space="0" w:color="auto"/>
                        <w:left w:val="none" w:sz="0" w:space="0" w:color="auto"/>
                        <w:bottom w:val="none" w:sz="0" w:space="0" w:color="auto"/>
                        <w:right w:val="none" w:sz="0" w:space="0" w:color="auto"/>
                      </w:divBdr>
                      <w:divsChild>
                        <w:div w:id="4813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48303">
      <w:bodyDiv w:val="1"/>
      <w:marLeft w:val="0"/>
      <w:marRight w:val="0"/>
      <w:marTop w:val="0"/>
      <w:marBottom w:val="0"/>
      <w:divBdr>
        <w:top w:val="none" w:sz="0" w:space="0" w:color="auto"/>
        <w:left w:val="none" w:sz="0" w:space="0" w:color="auto"/>
        <w:bottom w:val="none" w:sz="0" w:space="0" w:color="auto"/>
        <w:right w:val="none" w:sz="0" w:space="0" w:color="auto"/>
      </w:divBdr>
    </w:div>
    <w:div w:id="799806499">
      <w:bodyDiv w:val="1"/>
      <w:marLeft w:val="0"/>
      <w:marRight w:val="0"/>
      <w:marTop w:val="0"/>
      <w:marBottom w:val="0"/>
      <w:divBdr>
        <w:top w:val="none" w:sz="0" w:space="0" w:color="auto"/>
        <w:left w:val="none" w:sz="0" w:space="0" w:color="auto"/>
        <w:bottom w:val="none" w:sz="0" w:space="0" w:color="auto"/>
        <w:right w:val="none" w:sz="0" w:space="0" w:color="auto"/>
      </w:divBdr>
      <w:divsChild>
        <w:div w:id="602736218">
          <w:marLeft w:val="0"/>
          <w:marRight w:val="0"/>
          <w:marTop w:val="0"/>
          <w:marBottom w:val="0"/>
          <w:divBdr>
            <w:top w:val="none" w:sz="0" w:space="0" w:color="auto"/>
            <w:left w:val="none" w:sz="0" w:space="0" w:color="auto"/>
            <w:bottom w:val="none" w:sz="0" w:space="0" w:color="auto"/>
            <w:right w:val="none" w:sz="0" w:space="0" w:color="auto"/>
          </w:divBdr>
          <w:divsChild>
            <w:div w:id="388921423">
              <w:marLeft w:val="0"/>
              <w:marRight w:val="0"/>
              <w:marTop w:val="0"/>
              <w:marBottom w:val="0"/>
              <w:divBdr>
                <w:top w:val="none" w:sz="0" w:space="0" w:color="auto"/>
                <w:left w:val="none" w:sz="0" w:space="0" w:color="auto"/>
                <w:bottom w:val="none" w:sz="0" w:space="0" w:color="auto"/>
                <w:right w:val="none" w:sz="0" w:space="0" w:color="auto"/>
              </w:divBdr>
              <w:divsChild>
                <w:div w:id="731778053">
                  <w:marLeft w:val="0"/>
                  <w:marRight w:val="0"/>
                  <w:marTop w:val="0"/>
                  <w:marBottom w:val="0"/>
                  <w:divBdr>
                    <w:top w:val="none" w:sz="0" w:space="0" w:color="auto"/>
                    <w:left w:val="none" w:sz="0" w:space="0" w:color="auto"/>
                    <w:bottom w:val="none" w:sz="0" w:space="0" w:color="auto"/>
                    <w:right w:val="none" w:sz="0" w:space="0" w:color="auto"/>
                  </w:divBdr>
                  <w:divsChild>
                    <w:div w:id="1404792113">
                      <w:marLeft w:val="0"/>
                      <w:marRight w:val="0"/>
                      <w:marTop w:val="0"/>
                      <w:marBottom w:val="0"/>
                      <w:divBdr>
                        <w:top w:val="none" w:sz="0" w:space="0" w:color="auto"/>
                        <w:left w:val="none" w:sz="0" w:space="0" w:color="auto"/>
                        <w:bottom w:val="none" w:sz="0" w:space="0" w:color="auto"/>
                        <w:right w:val="none" w:sz="0" w:space="0" w:color="auto"/>
                      </w:divBdr>
                      <w:divsChild>
                        <w:div w:id="1668749643">
                          <w:marLeft w:val="0"/>
                          <w:marRight w:val="0"/>
                          <w:marTop w:val="0"/>
                          <w:marBottom w:val="0"/>
                          <w:divBdr>
                            <w:top w:val="none" w:sz="0" w:space="0" w:color="auto"/>
                            <w:left w:val="none" w:sz="0" w:space="0" w:color="auto"/>
                            <w:bottom w:val="none" w:sz="0" w:space="0" w:color="auto"/>
                            <w:right w:val="none" w:sz="0" w:space="0" w:color="auto"/>
                          </w:divBdr>
                          <w:divsChild>
                            <w:div w:id="2113931247">
                              <w:marLeft w:val="0"/>
                              <w:marRight w:val="0"/>
                              <w:marTop w:val="0"/>
                              <w:marBottom w:val="0"/>
                              <w:divBdr>
                                <w:top w:val="none" w:sz="0" w:space="0" w:color="auto"/>
                                <w:left w:val="none" w:sz="0" w:space="0" w:color="auto"/>
                                <w:bottom w:val="none" w:sz="0" w:space="0" w:color="auto"/>
                                <w:right w:val="none" w:sz="0" w:space="0" w:color="auto"/>
                              </w:divBdr>
                              <w:divsChild>
                                <w:div w:id="7981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677629">
      <w:bodyDiv w:val="1"/>
      <w:marLeft w:val="0"/>
      <w:marRight w:val="0"/>
      <w:marTop w:val="0"/>
      <w:marBottom w:val="0"/>
      <w:divBdr>
        <w:top w:val="none" w:sz="0" w:space="0" w:color="auto"/>
        <w:left w:val="none" w:sz="0" w:space="0" w:color="auto"/>
        <w:bottom w:val="none" w:sz="0" w:space="0" w:color="auto"/>
        <w:right w:val="none" w:sz="0" w:space="0" w:color="auto"/>
      </w:divBdr>
    </w:div>
    <w:div w:id="861826289">
      <w:bodyDiv w:val="1"/>
      <w:marLeft w:val="0"/>
      <w:marRight w:val="0"/>
      <w:marTop w:val="0"/>
      <w:marBottom w:val="0"/>
      <w:divBdr>
        <w:top w:val="none" w:sz="0" w:space="0" w:color="auto"/>
        <w:left w:val="none" w:sz="0" w:space="0" w:color="auto"/>
        <w:bottom w:val="none" w:sz="0" w:space="0" w:color="auto"/>
        <w:right w:val="none" w:sz="0" w:space="0" w:color="auto"/>
      </w:divBdr>
    </w:div>
    <w:div w:id="1060904556">
      <w:bodyDiv w:val="1"/>
      <w:marLeft w:val="0"/>
      <w:marRight w:val="0"/>
      <w:marTop w:val="0"/>
      <w:marBottom w:val="0"/>
      <w:divBdr>
        <w:top w:val="none" w:sz="0" w:space="0" w:color="auto"/>
        <w:left w:val="none" w:sz="0" w:space="0" w:color="auto"/>
        <w:bottom w:val="none" w:sz="0" w:space="0" w:color="auto"/>
        <w:right w:val="none" w:sz="0" w:space="0" w:color="auto"/>
      </w:divBdr>
      <w:divsChild>
        <w:div w:id="1802460368">
          <w:marLeft w:val="0"/>
          <w:marRight w:val="0"/>
          <w:marTop w:val="0"/>
          <w:marBottom w:val="0"/>
          <w:divBdr>
            <w:top w:val="none" w:sz="0" w:space="0" w:color="auto"/>
            <w:left w:val="none" w:sz="0" w:space="0" w:color="auto"/>
            <w:bottom w:val="none" w:sz="0" w:space="0" w:color="auto"/>
            <w:right w:val="none" w:sz="0" w:space="0" w:color="auto"/>
          </w:divBdr>
          <w:divsChild>
            <w:div w:id="2126266922">
              <w:marLeft w:val="0"/>
              <w:marRight w:val="0"/>
              <w:marTop w:val="0"/>
              <w:marBottom w:val="0"/>
              <w:divBdr>
                <w:top w:val="none" w:sz="0" w:space="0" w:color="auto"/>
                <w:left w:val="none" w:sz="0" w:space="0" w:color="auto"/>
                <w:bottom w:val="none" w:sz="0" w:space="0" w:color="auto"/>
                <w:right w:val="none" w:sz="0" w:space="0" w:color="auto"/>
              </w:divBdr>
              <w:divsChild>
                <w:div w:id="649748286">
                  <w:marLeft w:val="0"/>
                  <w:marRight w:val="0"/>
                  <w:marTop w:val="0"/>
                  <w:marBottom w:val="0"/>
                  <w:divBdr>
                    <w:top w:val="none" w:sz="0" w:space="0" w:color="auto"/>
                    <w:left w:val="none" w:sz="0" w:space="0" w:color="auto"/>
                    <w:bottom w:val="none" w:sz="0" w:space="0" w:color="auto"/>
                    <w:right w:val="none" w:sz="0" w:space="0" w:color="auto"/>
                  </w:divBdr>
                  <w:divsChild>
                    <w:div w:id="504563386">
                      <w:marLeft w:val="0"/>
                      <w:marRight w:val="0"/>
                      <w:marTop w:val="0"/>
                      <w:marBottom w:val="0"/>
                      <w:divBdr>
                        <w:top w:val="none" w:sz="0" w:space="0" w:color="auto"/>
                        <w:left w:val="none" w:sz="0" w:space="0" w:color="auto"/>
                        <w:bottom w:val="none" w:sz="0" w:space="0" w:color="auto"/>
                        <w:right w:val="none" w:sz="0" w:space="0" w:color="auto"/>
                      </w:divBdr>
                      <w:divsChild>
                        <w:div w:id="1435975715">
                          <w:marLeft w:val="0"/>
                          <w:marRight w:val="0"/>
                          <w:marTop w:val="0"/>
                          <w:marBottom w:val="0"/>
                          <w:divBdr>
                            <w:top w:val="none" w:sz="0" w:space="0" w:color="auto"/>
                            <w:left w:val="none" w:sz="0" w:space="0" w:color="auto"/>
                            <w:bottom w:val="none" w:sz="0" w:space="0" w:color="auto"/>
                            <w:right w:val="none" w:sz="0" w:space="0" w:color="auto"/>
                          </w:divBdr>
                          <w:divsChild>
                            <w:div w:id="1372613922">
                              <w:marLeft w:val="0"/>
                              <w:marRight w:val="0"/>
                              <w:marTop w:val="0"/>
                              <w:marBottom w:val="0"/>
                              <w:divBdr>
                                <w:top w:val="none" w:sz="0" w:space="0" w:color="auto"/>
                                <w:left w:val="none" w:sz="0" w:space="0" w:color="auto"/>
                                <w:bottom w:val="none" w:sz="0" w:space="0" w:color="auto"/>
                                <w:right w:val="none" w:sz="0" w:space="0" w:color="auto"/>
                              </w:divBdr>
                              <w:divsChild>
                                <w:div w:id="1752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04914">
      <w:bodyDiv w:val="1"/>
      <w:marLeft w:val="0"/>
      <w:marRight w:val="0"/>
      <w:marTop w:val="0"/>
      <w:marBottom w:val="0"/>
      <w:divBdr>
        <w:top w:val="none" w:sz="0" w:space="0" w:color="auto"/>
        <w:left w:val="none" w:sz="0" w:space="0" w:color="auto"/>
        <w:bottom w:val="none" w:sz="0" w:space="0" w:color="auto"/>
        <w:right w:val="none" w:sz="0" w:space="0" w:color="auto"/>
      </w:divBdr>
      <w:divsChild>
        <w:div w:id="1954897775">
          <w:marLeft w:val="0"/>
          <w:marRight w:val="0"/>
          <w:marTop w:val="0"/>
          <w:marBottom w:val="0"/>
          <w:divBdr>
            <w:top w:val="none" w:sz="0" w:space="0" w:color="auto"/>
            <w:left w:val="none" w:sz="0" w:space="0" w:color="auto"/>
            <w:bottom w:val="none" w:sz="0" w:space="0" w:color="auto"/>
            <w:right w:val="none" w:sz="0" w:space="0" w:color="auto"/>
          </w:divBdr>
          <w:divsChild>
            <w:div w:id="1673680041">
              <w:marLeft w:val="0"/>
              <w:marRight w:val="0"/>
              <w:marTop w:val="0"/>
              <w:marBottom w:val="0"/>
              <w:divBdr>
                <w:top w:val="none" w:sz="0" w:space="0" w:color="auto"/>
                <w:left w:val="none" w:sz="0" w:space="0" w:color="auto"/>
                <w:bottom w:val="none" w:sz="0" w:space="0" w:color="auto"/>
                <w:right w:val="none" w:sz="0" w:space="0" w:color="auto"/>
              </w:divBdr>
              <w:divsChild>
                <w:div w:id="398752005">
                  <w:marLeft w:val="0"/>
                  <w:marRight w:val="0"/>
                  <w:marTop w:val="0"/>
                  <w:marBottom w:val="0"/>
                  <w:divBdr>
                    <w:top w:val="none" w:sz="0" w:space="0" w:color="auto"/>
                    <w:left w:val="none" w:sz="0" w:space="0" w:color="auto"/>
                    <w:bottom w:val="none" w:sz="0" w:space="0" w:color="auto"/>
                    <w:right w:val="none" w:sz="0" w:space="0" w:color="auto"/>
                  </w:divBdr>
                  <w:divsChild>
                    <w:div w:id="1620406667">
                      <w:marLeft w:val="0"/>
                      <w:marRight w:val="0"/>
                      <w:marTop w:val="0"/>
                      <w:marBottom w:val="0"/>
                      <w:divBdr>
                        <w:top w:val="none" w:sz="0" w:space="0" w:color="auto"/>
                        <w:left w:val="none" w:sz="0" w:space="0" w:color="auto"/>
                        <w:bottom w:val="none" w:sz="0" w:space="0" w:color="auto"/>
                        <w:right w:val="none" w:sz="0" w:space="0" w:color="auto"/>
                      </w:divBdr>
                      <w:divsChild>
                        <w:div w:id="1832135986">
                          <w:marLeft w:val="0"/>
                          <w:marRight w:val="0"/>
                          <w:marTop w:val="0"/>
                          <w:marBottom w:val="0"/>
                          <w:divBdr>
                            <w:top w:val="none" w:sz="0" w:space="0" w:color="auto"/>
                            <w:left w:val="none" w:sz="0" w:space="0" w:color="auto"/>
                            <w:bottom w:val="none" w:sz="0" w:space="0" w:color="auto"/>
                            <w:right w:val="none" w:sz="0" w:space="0" w:color="auto"/>
                          </w:divBdr>
                          <w:divsChild>
                            <w:div w:id="2105833059">
                              <w:marLeft w:val="0"/>
                              <w:marRight w:val="0"/>
                              <w:marTop w:val="0"/>
                              <w:marBottom w:val="0"/>
                              <w:divBdr>
                                <w:top w:val="none" w:sz="0" w:space="0" w:color="auto"/>
                                <w:left w:val="none" w:sz="0" w:space="0" w:color="auto"/>
                                <w:bottom w:val="none" w:sz="0" w:space="0" w:color="auto"/>
                                <w:right w:val="none" w:sz="0" w:space="0" w:color="auto"/>
                              </w:divBdr>
                              <w:divsChild>
                                <w:div w:id="1035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544812">
      <w:bodyDiv w:val="1"/>
      <w:marLeft w:val="0"/>
      <w:marRight w:val="0"/>
      <w:marTop w:val="0"/>
      <w:marBottom w:val="0"/>
      <w:divBdr>
        <w:top w:val="none" w:sz="0" w:space="0" w:color="auto"/>
        <w:left w:val="none" w:sz="0" w:space="0" w:color="auto"/>
        <w:bottom w:val="none" w:sz="0" w:space="0" w:color="auto"/>
        <w:right w:val="none" w:sz="0" w:space="0" w:color="auto"/>
      </w:divBdr>
      <w:divsChild>
        <w:div w:id="1099566330">
          <w:marLeft w:val="0"/>
          <w:marRight w:val="0"/>
          <w:marTop w:val="0"/>
          <w:marBottom w:val="0"/>
          <w:divBdr>
            <w:top w:val="none" w:sz="0" w:space="0" w:color="auto"/>
            <w:left w:val="none" w:sz="0" w:space="0" w:color="auto"/>
            <w:bottom w:val="none" w:sz="0" w:space="0" w:color="auto"/>
            <w:right w:val="none" w:sz="0" w:space="0" w:color="auto"/>
          </w:divBdr>
          <w:divsChild>
            <w:div w:id="943265755">
              <w:marLeft w:val="0"/>
              <w:marRight w:val="0"/>
              <w:marTop w:val="0"/>
              <w:marBottom w:val="0"/>
              <w:divBdr>
                <w:top w:val="none" w:sz="0" w:space="0" w:color="auto"/>
                <w:left w:val="none" w:sz="0" w:space="0" w:color="auto"/>
                <w:bottom w:val="none" w:sz="0" w:space="0" w:color="auto"/>
                <w:right w:val="none" w:sz="0" w:space="0" w:color="auto"/>
              </w:divBdr>
              <w:divsChild>
                <w:div w:id="493447760">
                  <w:marLeft w:val="0"/>
                  <w:marRight w:val="0"/>
                  <w:marTop w:val="0"/>
                  <w:marBottom w:val="0"/>
                  <w:divBdr>
                    <w:top w:val="none" w:sz="0" w:space="0" w:color="auto"/>
                    <w:left w:val="none" w:sz="0" w:space="0" w:color="auto"/>
                    <w:bottom w:val="none" w:sz="0" w:space="0" w:color="auto"/>
                    <w:right w:val="none" w:sz="0" w:space="0" w:color="auto"/>
                  </w:divBdr>
                  <w:divsChild>
                    <w:div w:id="1659113397">
                      <w:marLeft w:val="0"/>
                      <w:marRight w:val="0"/>
                      <w:marTop w:val="0"/>
                      <w:marBottom w:val="0"/>
                      <w:divBdr>
                        <w:top w:val="none" w:sz="0" w:space="0" w:color="auto"/>
                        <w:left w:val="none" w:sz="0" w:space="0" w:color="auto"/>
                        <w:bottom w:val="none" w:sz="0" w:space="0" w:color="auto"/>
                        <w:right w:val="none" w:sz="0" w:space="0" w:color="auto"/>
                      </w:divBdr>
                      <w:divsChild>
                        <w:div w:id="357048445">
                          <w:marLeft w:val="0"/>
                          <w:marRight w:val="0"/>
                          <w:marTop w:val="0"/>
                          <w:marBottom w:val="0"/>
                          <w:divBdr>
                            <w:top w:val="none" w:sz="0" w:space="0" w:color="auto"/>
                            <w:left w:val="none" w:sz="0" w:space="0" w:color="auto"/>
                            <w:bottom w:val="none" w:sz="0" w:space="0" w:color="auto"/>
                            <w:right w:val="none" w:sz="0" w:space="0" w:color="auto"/>
                          </w:divBdr>
                          <w:divsChild>
                            <w:div w:id="939221500">
                              <w:marLeft w:val="0"/>
                              <w:marRight w:val="0"/>
                              <w:marTop w:val="0"/>
                              <w:marBottom w:val="0"/>
                              <w:divBdr>
                                <w:top w:val="none" w:sz="0" w:space="0" w:color="auto"/>
                                <w:left w:val="none" w:sz="0" w:space="0" w:color="auto"/>
                                <w:bottom w:val="none" w:sz="0" w:space="0" w:color="auto"/>
                                <w:right w:val="none" w:sz="0" w:space="0" w:color="auto"/>
                              </w:divBdr>
                              <w:divsChild>
                                <w:div w:id="2362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214496">
      <w:bodyDiv w:val="1"/>
      <w:marLeft w:val="0"/>
      <w:marRight w:val="0"/>
      <w:marTop w:val="0"/>
      <w:marBottom w:val="0"/>
      <w:divBdr>
        <w:top w:val="none" w:sz="0" w:space="0" w:color="auto"/>
        <w:left w:val="none" w:sz="0" w:space="0" w:color="auto"/>
        <w:bottom w:val="none" w:sz="0" w:space="0" w:color="auto"/>
        <w:right w:val="none" w:sz="0" w:space="0" w:color="auto"/>
      </w:divBdr>
    </w:div>
    <w:div w:id="1485468363">
      <w:bodyDiv w:val="1"/>
      <w:marLeft w:val="0"/>
      <w:marRight w:val="0"/>
      <w:marTop w:val="0"/>
      <w:marBottom w:val="0"/>
      <w:divBdr>
        <w:top w:val="none" w:sz="0" w:space="0" w:color="auto"/>
        <w:left w:val="none" w:sz="0" w:space="0" w:color="auto"/>
        <w:bottom w:val="none" w:sz="0" w:space="0" w:color="auto"/>
        <w:right w:val="none" w:sz="0" w:space="0" w:color="auto"/>
      </w:divBdr>
    </w:div>
    <w:div w:id="1819220966">
      <w:bodyDiv w:val="1"/>
      <w:marLeft w:val="0"/>
      <w:marRight w:val="0"/>
      <w:marTop w:val="0"/>
      <w:marBottom w:val="0"/>
      <w:divBdr>
        <w:top w:val="none" w:sz="0" w:space="0" w:color="auto"/>
        <w:left w:val="none" w:sz="0" w:space="0" w:color="auto"/>
        <w:bottom w:val="none" w:sz="0" w:space="0" w:color="auto"/>
        <w:right w:val="none" w:sz="0" w:space="0" w:color="auto"/>
      </w:divBdr>
      <w:divsChild>
        <w:div w:id="526792687">
          <w:marLeft w:val="0"/>
          <w:marRight w:val="0"/>
          <w:marTop w:val="0"/>
          <w:marBottom w:val="0"/>
          <w:divBdr>
            <w:top w:val="none" w:sz="0" w:space="0" w:color="auto"/>
            <w:left w:val="none" w:sz="0" w:space="0" w:color="auto"/>
            <w:bottom w:val="none" w:sz="0" w:space="0" w:color="auto"/>
            <w:right w:val="none" w:sz="0" w:space="0" w:color="auto"/>
          </w:divBdr>
          <w:divsChild>
            <w:div w:id="1573467147">
              <w:marLeft w:val="0"/>
              <w:marRight w:val="0"/>
              <w:marTop w:val="0"/>
              <w:marBottom w:val="0"/>
              <w:divBdr>
                <w:top w:val="none" w:sz="0" w:space="0" w:color="auto"/>
                <w:left w:val="none" w:sz="0" w:space="0" w:color="auto"/>
                <w:bottom w:val="none" w:sz="0" w:space="0" w:color="auto"/>
                <w:right w:val="none" w:sz="0" w:space="0" w:color="auto"/>
              </w:divBdr>
              <w:divsChild>
                <w:div w:id="1589264731">
                  <w:marLeft w:val="0"/>
                  <w:marRight w:val="0"/>
                  <w:marTop w:val="0"/>
                  <w:marBottom w:val="0"/>
                  <w:divBdr>
                    <w:top w:val="none" w:sz="0" w:space="0" w:color="auto"/>
                    <w:left w:val="none" w:sz="0" w:space="0" w:color="auto"/>
                    <w:bottom w:val="none" w:sz="0" w:space="0" w:color="auto"/>
                    <w:right w:val="none" w:sz="0" w:space="0" w:color="auto"/>
                  </w:divBdr>
                  <w:divsChild>
                    <w:div w:id="532616589">
                      <w:marLeft w:val="0"/>
                      <w:marRight w:val="0"/>
                      <w:marTop w:val="0"/>
                      <w:marBottom w:val="0"/>
                      <w:divBdr>
                        <w:top w:val="none" w:sz="0" w:space="0" w:color="auto"/>
                        <w:left w:val="none" w:sz="0" w:space="0" w:color="auto"/>
                        <w:bottom w:val="none" w:sz="0" w:space="0" w:color="auto"/>
                        <w:right w:val="none" w:sz="0" w:space="0" w:color="auto"/>
                      </w:divBdr>
                      <w:divsChild>
                        <w:div w:id="1275748109">
                          <w:marLeft w:val="0"/>
                          <w:marRight w:val="0"/>
                          <w:marTop w:val="0"/>
                          <w:marBottom w:val="0"/>
                          <w:divBdr>
                            <w:top w:val="none" w:sz="0" w:space="0" w:color="auto"/>
                            <w:left w:val="none" w:sz="0" w:space="0" w:color="auto"/>
                            <w:bottom w:val="none" w:sz="0" w:space="0" w:color="auto"/>
                            <w:right w:val="none" w:sz="0" w:space="0" w:color="auto"/>
                          </w:divBdr>
                          <w:divsChild>
                            <w:div w:id="1885213449">
                              <w:marLeft w:val="0"/>
                              <w:marRight w:val="0"/>
                              <w:marTop w:val="0"/>
                              <w:marBottom w:val="0"/>
                              <w:divBdr>
                                <w:top w:val="none" w:sz="0" w:space="0" w:color="auto"/>
                                <w:left w:val="none" w:sz="0" w:space="0" w:color="auto"/>
                                <w:bottom w:val="none" w:sz="0" w:space="0" w:color="auto"/>
                                <w:right w:val="none" w:sz="0" w:space="0" w:color="auto"/>
                              </w:divBdr>
                              <w:divsChild>
                                <w:div w:id="16490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u-energystar.org/en/database.shtml" TargetMode="External"/><Relationship Id="rId4" Type="http://schemas.microsoft.com/office/2007/relationships/stylesWithEffects" Target="stylesWithEffects.xml"/><Relationship Id="rId9" Type="http://schemas.openxmlformats.org/officeDocument/2006/relationships/hyperlink" Target="mailto:jpilat@grvs.justice.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1FE3B-6098-4F45-9C54-987AD173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13</Pages>
  <Words>3393</Words>
  <Characters>20019</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Vězeňská služba ČR</Company>
  <LinksUpToDate>false</LinksUpToDate>
  <CharactersWithSpaces>23366</CharactersWithSpaces>
  <SharedDoc>false</SharedDoc>
  <HLinks>
    <vt:vector size="24" baseType="variant">
      <vt:variant>
        <vt:i4>6094969</vt:i4>
      </vt:variant>
      <vt:variant>
        <vt:i4>9</vt:i4>
      </vt:variant>
      <vt:variant>
        <vt:i4>0</vt:i4>
      </vt:variant>
      <vt:variant>
        <vt:i4>5</vt:i4>
      </vt:variant>
      <vt:variant>
        <vt:lpwstr>mailto:misove@hdsecurity.sk</vt:lpwstr>
      </vt:variant>
      <vt:variant>
        <vt:lpwstr/>
      </vt:variant>
      <vt:variant>
        <vt:i4>7733264</vt:i4>
      </vt:variant>
      <vt:variant>
        <vt:i4>6</vt:i4>
      </vt:variant>
      <vt:variant>
        <vt:i4>0</vt:i4>
      </vt:variant>
      <vt:variant>
        <vt:i4>5</vt:i4>
      </vt:variant>
      <vt:variant>
        <vt:lpwstr>mailto:zgregor@grvs.justice.cz</vt:lpwstr>
      </vt:variant>
      <vt:variant>
        <vt:lpwstr/>
      </vt:variant>
      <vt:variant>
        <vt:i4>3539011</vt:i4>
      </vt:variant>
      <vt:variant>
        <vt:i4>3</vt:i4>
      </vt:variant>
      <vt:variant>
        <vt:i4>0</vt:i4>
      </vt:variant>
      <vt:variant>
        <vt:i4>5</vt:i4>
      </vt:variant>
      <vt:variant>
        <vt:lpwstr>mailto:mkozak@grvs.justice.cz</vt:lpwstr>
      </vt:variant>
      <vt:variant>
        <vt:lpwstr/>
      </vt:variant>
      <vt:variant>
        <vt:i4>4128859</vt:i4>
      </vt:variant>
      <vt:variant>
        <vt:i4>0</vt:i4>
      </vt:variant>
      <vt:variant>
        <vt:i4>0</vt:i4>
      </vt:variant>
      <vt:variant>
        <vt:i4>5</vt:i4>
      </vt:variant>
      <vt:variant>
        <vt:lpwstr>mailto:evondracek@grvs.justice.cz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mkozak</dc:creator>
  <cp:lastModifiedBy>Pilát Jaroslav, Mgr.</cp:lastModifiedBy>
  <cp:revision>28</cp:revision>
  <cp:lastPrinted>2016-11-24T09:25:00Z</cp:lastPrinted>
  <dcterms:created xsi:type="dcterms:W3CDTF">2015-08-27T11:37:00Z</dcterms:created>
  <dcterms:modified xsi:type="dcterms:W3CDTF">2016-11-24T09:25:00Z</dcterms:modified>
</cp:coreProperties>
</file>