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A3" w:rsidRPr="009139C5" w:rsidRDefault="00754280" w:rsidP="00134390">
      <w:pPr>
        <w:rPr>
          <w:rFonts w:ascii="Verdana" w:hAnsi="Verdana" w:cs="Arial"/>
          <w:b/>
        </w:rPr>
      </w:pPr>
      <w:bookmarkStart w:id="0" w:name="_GoBack"/>
      <w:bookmarkEnd w:id="0"/>
      <w:r w:rsidRPr="009139C5">
        <w:rPr>
          <w:rFonts w:ascii="Verdana" w:hAnsi="Verdana" w:cs="Arial"/>
          <w:b/>
        </w:rPr>
        <w:t xml:space="preserve">      </w:t>
      </w:r>
    </w:p>
    <w:p w:rsidR="006633A3" w:rsidRPr="009139C5" w:rsidRDefault="006633A3" w:rsidP="00134390">
      <w:pPr>
        <w:jc w:val="center"/>
        <w:rPr>
          <w:rFonts w:ascii="Verdana" w:hAnsi="Verdana" w:cs="Arial"/>
          <w:b/>
          <w:bCs/>
          <w:caps/>
          <w:sz w:val="28"/>
          <w:szCs w:val="28"/>
        </w:rPr>
      </w:pPr>
      <w:r w:rsidRPr="009139C5">
        <w:rPr>
          <w:rFonts w:ascii="Verdana" w:hAnsi="Verdana" w:cs="Arial"/>
          <w:b/>
          <w:bCs/>
          <w:caps/>
          <w:sz w:val="28"/>
          <w:szCs w:val="28"/>
        </w:rPr>
        <w:t>Podmínky bezpečnosti a ochrany zdraví při práci, požární ochrany a ochrany životního prostředí na staveništi (PRACOVIŠTI)</w:t>
      </w:r>
    </w:p>
    <w:p w:rsidR="006633A3" w:rsidRPr="009139C5" w:rsidRDefault="006633A3" w:rsidP="00134390">
      <w:pPr>
        <w:jc w:val="center"/>
        <w:rPr>
          <w:rFonts w:ascii="Verdana" w:hAnsi="Verdana" w:cs="Arial"/>
          <w:b/>
          <w:bCs/>
          <w:sz w:val="28"/>
          <w:szCs w:val="28"/>
        </w:rPr>
      </w:pPr>
    </w:p>
    <w:p w:rsidR="00DA3692" w:rsidRPr="009139C5" w:rsidRDefault="00DA3692" w:rsidP="00134390">
      <w:pPr>
        <w:jc w:val="center"/>
        <w:rPr>
          <w:rFonts w:ascii="Verdana" w:hAnsi="Verdana"/>
          <w:b/>
          <w:bCs/>
          <w:sz w:val="20"/>
          <w:szCs w:val="20"/>
        </w:rPr>
      </w:pPr>
    </w:p>
    <w:p w:rsidR="00DA3692" w:rsidRPr="009139C5" w:rsidRDefault="00DA3692" w:rsidP="00134390">
      <w:pPr>
        <w:pStyle w:val="Nadpis1"/>
        <w:spacing w:line="276" w:lineRule="auto"/>
        <w:ind w:left="0"/>
        <w:rPr>
          <w:rFonts w:ascii="Verdana" w:hAnsi="Verdana" w:cs="Arial"/>
          <w:sz w:val="22"/>
          <w:szCs w:val="20"/>
        </w:rPr>
      </w:pPr>
      <w:r w:rsidRPr="009139C5">
        <w:rPr>
          <w:rFonts w:ascii="Verdana" w:hAnsi="Verdana" w:cs="Arial"/>
          <w:sz w:val="22"/>
          <w:szCs w:val="20"/>
        </w:rPr>
        <w:t>I. Předmět úpravy</w:t>
      </w:r>
    </w:p>
    <w:p w:rsidR="00DA3692" w:rsidRPr="009139C5" w:rsidRDefault="00DA3692" w:rsidP="00134390">
      <w:pPr>
        <w:pStyle w:val="Zkladntextodsazen"/>
        <w:numPr>
          <w:ilvl w:val="0"/>
          <w:numId w:val="1"/>
        </w:numPr>
        <w:tabs>
          <w:tab w:val="num" w:pos="360"/>
        </w:tabs>
        <w:spacing w:before="120" w:line="276" w:lineRule="auto"/>
        <w:ind w:left="0"/>
        <w:rPr>
          <w:rFonts w:ascii="Verdana" w:hAnsi="Verdana" w:cs="Arial"/>
          <w:sz w:val="22"/>
          <w:szCs w:val="20"/>
        </w:rPr>
      </w:pPr>
      <w:r w:rsidRPr="009139C5">
        <w:rPr>
          <w:rFonts w:ascii="Verdana" w:hAnsi="Verdana" w:cs="Arial"/>
          <w:sz w:val="22"/>
          <w:szCs w:val="20"/>
        </w:rPr>
        <w:t>Podmínky bezpečnosti a ochrany zdraví při práci, požární ochrany a ochrany životního prostředí (dále jen „Podmínky“) určují některé části obsahu smlouvy o dílo (dále jen „smlouva“) a doplňují ji. Odchylná ujednání ve smlouvě mají přednost před zněním Podmínek.</w:t>
      </w:r>
    </w:p>
    <w:p w:rsidR="00DA3692" w:rsidRPr="009139C5" w:rsidRDefault="00DA3692" w:rsidP="00134390">
      <w:pPr>
        <w:pStyle w:val="Zkladntextodsazen"/>
        <w:numPr>
          <w:ilvl w:val="0"/>
          <w:numId w:val="1"/>
        </w:numPr>
        <w:tabs>
          <w:tab w:val="num" w:pos="360"/>
        </w:tabs>
        <w:spacing w:before="120" w:line="276" w:lineRule="auto"/>
        <w:ind w:left="0"/>
        <w:rPr>
          <w:rFonts w:ascii="Verdana" w:hAnsi="Verdana" w:cs="Arial"/>
          <w:sz w:val="22"/>
          <w:szCs w:val="20"/>
        </w:rPr>
      </w:pPr>
      <w:r w:rsidRPr="009139C5">
        <w:rPr>
          <w:rFonts w:ascii="Verdana" w:hAnsi="Verdana" w:cs="Arial"/>
          <w:sz w:val="22"/>
          <w:szCs w:val="20"/>
        </w:rPr>
        <w:t>Pokud z povahy plnění zhotovitele vyplývá, že se výkony, činnosti nebo jiné povinnosti stanovené v těchto Podmínkách nevztahují k jeho předmětu, platí, že se příslušná ustanovení těchto Podmínek pro plnění zhotovitele také nepoužijí.</w:t>
      </w:r>
    </w:p>
    <w:p w:rsidR="00DA3692" w:rsidRPr="009139C5" w:rsidRDefault="00DA3692" w:rsidP="00134390">
      <w:pPr>
        <w:spacing w:line="276" w:lineRule="auto"/>
        <w:jc w:val="both"/>
        <w:rPr>
          <w:rFonts w:ascii="Verdana" w:hAnsi="Verdana" w:cs="Arial"/>
          <w:b/>
          <w:bCs/>
          <w:sz w:val="22"/>
          <w:szCs w:val="20"/>
        </w:rPr>
      </w:pPr>
    </w:p>
    <w:p w:rsidR="00DA3692" w:rsidRPr="009139C5" w:rsidRDefault="00DA3692" w:rsidP="00134390">
      <w:pPr>
        <w:spacing w:line="276" w:lineRule="auto"/>
        <w:jc w:val="both"/>
        <w:rPr>
          <w:rFonts w:ascii="Verdana" w:hAnsi="Verdana" w:cs="Arial"/>
          <w:b/>
          <w:bCs/>
          <w:sz w:val="22"/>
          <w:szCs w:val="20"/>
        </w:rPr>
      </w:pPr>
      <w:r w:rsidRPr="009139C5">
        <w:rPr>
          <w:rFonts w:ascii="Verdana" w:hAnsi="Verdana" w:cs="Arial"/>
          <w:b/>
          <w:bCs/>
          <w:sz w:val="22"/>
          <w:szCs w:val="20"/>
        </w:rPr>
        <w:t>II. Bezpečnost a ochrana zdraví při práci na staveništi</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povinen dodržovat právní a ostatní předpisy o bezpečnosti a ochraně zdraví při práci (dále jen „BOZP“). Přitom se zavazuje dbát též pokynů objednatele.</w:t>
      </w:r>
    </w:p>
    <w:p w:rsidR="00DA3692" w:rsidRPr="009139C5" w:rsidRDefault="00DA3692" w:rsidP="00134390">
      <w:pPr>
        <w:pStyle w:val="Zkladntext2"/>
        <w:spacing w:line="276" w:lineRule="auto"/>
        <w:rPr>
          <w:rFonts w:ascii="Verdana" w:hAnsi="Verdana" w:cs="Arial"/>
          <w:sz w:val="22"/>
          <w:szCs w:val="20"/>
        </w:rPr>
      </w:pPr>
      <w:r w:rsidRPr="009139C5">
        <w:rPr>
          <w:rFonts w:ascii="Verdana" w:hAnsi="Verdana" w:cs="Arial"/>
          <w:sz w:val="22"/>
          <w:szCs w:val="20"/>
        </w:rPr>
        <w:t>Nejpozději sedm dnů před zahájením prací předá zhotovitel zástupci objednatele písemný seznam rizik, které mohou ohrožovat zaměstnance objednatele při prováděných činnostech.</w:t>
      </w:r>
    </w:p>
    <w:p w:rsidR="00DA3692" w:rsidRPr="009139C5" w:rsidRDefault="00DA3692" w:rsidP="00134390">
      <w:pPr>
        <w:pStyle w:val="Zkladntext2"/>
        <w:spacing w:line="276" w:lineRule="auto"/>
        <w:rPr>
          <w:rFonts w:ascii="Verdana" w:hAnsi="Verdana" w:cs="Arial"/>
          <w:sz w:val="22"/>
          <w:szCs w:val="20"/>
        </w:rPr>
      </w:pPr>
      <w:r w:rsidRPr="009139C5">
        <w:rPr>
          <w:rFonts w:ascii="Verdana" w:hAnsi="Verdana" w:cs="Arial"/>
          <w:sz w:val="22"/>
          <w:szCs w:val="20"/>
        </w:rPr>
        <w:t xml:space="preserve">Zjistí-li objednatel, že zaměstnanci zhotovitele nebo jiné osoby, které se zdržují s vědomím zhotovitele na staveništi (pracovišti), porušují povinnosti v oblasti BOZP, má objednatel právo vyzvat zhotovitele formou zápisu do stavebního deníku, aby podle pokynů objednatele zjednal bezodkladně nápravu.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V případě více zhotovitelů, jsou zhotovitelé povinni se před zahájením plnění vzájemně písemně informovat o rizicích možného ohrožení života a zdraví při provádění plnění podle smlouvy a plnění na ně navazujících nebo s ním souvisejících, o opatřeních přijatých k ochraně před působením těchto rizik, která se týkají poskytování plnění a staveniště (pracoviště), seznámit se s umístěním prostředků první pomoci, traumatologickým plánem a ostatní dokumentací o BOZP na staveništi (pracovišti).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se zavazuje před zahájením plnění svého závazku poskytnout svým zaměstnancům a jiným osobám, které se zdržují s jeho vědomím na staveništi (pracovišti) vhodné a přiměřené informace a pokyny k zajištění BOZP a o přijatých opatřeních, zejména ke zdolávání požárů, poskytnutí první pomoci a postupu při mimořádných událostech na staveništi (pracovišti).</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Na základě výzvy objednatele je zhotovitel povinen předložit objednateli doklady o školení v oblasti BOZP a odborné způsobilosti svých zaměstnanců a jiných osob, které se s jeho vědomím zdržují na staveništi (pracovišti).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lastRenderedPageBreak/>
        <w:t>Zhotovitel a jiné osoby zdržující se s jeho vědomím na staveništi (pracovišti) smějí používat pouze bezpečná elektrická nebo jiná zařízení v souladu s právními předpisy o technických požadavcích na výrobky a jsou povinni předložit objednateli na jeho žádost doklady o jejich revizích nebo jiné doklady osvědčující splnění podmínek pro jejich bezpečný provoz.</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Provizorní osvětlení, přívody elektrické energie nebo instalace musí zhotovitel zřizovat, udržovat a provozovat v souladu s příslušnými právními předpisy a platnými normami.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v souladu s předpisy o BOZP povinen souvisle oplotit staveniště, popřípadě jeho samostatnou část, pokud jejich oplocení nezajišťuje objednatel. Oplocení je zhotovitel povinen udržovat do doby splnění závazku zhotovitele podle smlouvy.</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Zaměstnanci zhotovitele se mohou zdržovat jen na pracovištích nebo v prostorech staveniště, ve kterých plní pracovní povinnosti při plnění závazku zhotovitele a ohledně nichž obdrželi od zhotovitele informace a pokyny o BOZP; přitom používají pouze přístupové cesty určené objednatelem.</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Skládky </w:t>
      </w:r>
      <w:r w:rsidR="00134390">
        <w:rPr>
          <w:rFonts w:ascii="Verdana" w:hAnsi="Verdana" w:cs="Arial"/>
          <w:sz w:val="22"/>
          <w:szCs w:val="20"/>
        </w:rPr>
        <w:t xml:space="preserve">a místa pro uložení </w:t>
      </w:r>
      <w:r w:rsidR="009139C5">
        <w:rPr>
          <w:rFonts w:ascii="Verdana" w:hAnsi="Verdana" w:cs="Arial"/>
          <w:sz w:val="22"/>
          <w:szCs w:val="20"/>
        </w:rPr>
        <w:t xml:space="preserve">materiálu </w:t>
      </w:r>
      <w:r w:rsidRPr="009139C5">
        <w:rPr>
          <w:rFonts w:ascii="Verdana" w:hAnsi="Verdana" w:cs="Arial"/>
          <w:sz w:val="22"/>
          <w:szCs w:val="20"/>
        </w:rPr>
        <w:t>smí zhotovitel zřídit jen v prostorách určených k tomu objednatelem, a to způsobem odpovídajícím předpisům o BOZP,</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Každý pracovní úraz zaměstnance zhotovitele na staveništi (pracovišti) se zhotovitel zavazuje neprodleně oznámit též určenému zástupci objednatele a umožnit objednateli účast při zjišťování příčin a okolností takového pracovního úrazu.  Ujednáním podle tohoto odstavce nejsou dotčeny povinnosti zhotovitele podle právních předpisů o evidenci a registraci pracovních úrazů.</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Zhotovitel je povinen zajistit, aby se jeho zaměstnanci na staveništi (pracovišti) zdrželi požívání alkoholu, návykových, omamných nebo psychotropních látek a vstupu na staveniště (pracoviště) pod jejich vlivem. Smluvní strany sjednávají, že objednatel má právo provést dechovou zkoušku ke zjištění přítomnosti alkoholu a zhotovitel je povinen mu to u zaměstnanců zhotovitele umožnit.  Zhotovitel je povinen zaměstnance, který vstoupil na staveniště (pracoviště) pod vlivem alkoholu, návykových, omamných nebo psychotropních látek nebo je na staveništi (pracovišti) požívá, anebo zaměstnance, který se odmítl podrobit dechové zkoušce, vykázat ze staveniště (pracoviště).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Práva a povinnosti sjednané podle předchozích odstavců tohoto článku ohledně zaměstnanců zhotovitele platí obdobně i ve vztahu k jiným osobám, které se prostřednictvím zhotovitele podílejí na plnění smlouvy nebo se s jeho vědomím zdržují na staveništi (pracovišti).</w:t>
      </w:r>
    </w:p>
    <w:p w:rsidR="00DA3692" w:rsidRPr="009139C5" w:rsidRDefault="00DA3692" w:rsidP="00134390">
      <w:pPr>
        <w:spacing w:line="276" w:lineRule="auto"/>
        <w:jc w:val="both"/>
        <w:rPr>
          <w:rFonts w:ascii="Verdana" w:hAnsi="Verdana" w:cs="Arial"/>
          <w:b/>
          <w:bCs/>
          <w:sz w:val="22"/>
          <w:szCs w:val="20"/>
        </w:rPr>
      </w:pPr>
    </w:p>
    <w:p w:rsidR="00DA3692" w:rsidRPr="009139C5" w:rsidRDefault="00DA3692" w:rsidP="00134390">
      <w:pPr>
        <w:spacing w:line="276" w:lineRule="auto"/>
        <w:jc w:val="both"/>
        <w:rPr>
          <w:rFonts w:ascii="Verdana" w:hAnsi="Verdana" w:cs="Arial"/>
          <w:b/>
          <w:bCs/>
          <w:sz w:val="22"/>
          <w:szCs w:val="20"/>
        </w:rPr>
      </w:pPr>
      <w:r w:rsidRPr="009139C5">
        <w:rPr>
          <w:rFonts w:ascii="Verdana" w:hAnsi="Verdana" w:cs="Arial"/>
          <w:b/>
          <w:bCs/>
          <w:sz w:val="22"/>
          <w:szCs w:val="20"/>
        </w:rPr>
        <w:t xml:space="preserve">III. Požární ochrana </w:t>
      </w:r>
    </w:p>
    <w:p w:rsidR="00DA3692" w:rsidRPr="009139C5" w:rsidRDefault="00DA3692" w:rsidP="00134390">
      <w:pPr>
        <w:pStyle w:val="Zkladntext2"/>
        <w:numPr>
          <w:ilvl w:val="0"/>
          <w:numId w:val="3"/>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povinen dodržovat právní nebo jiné předpisy o požární ochraně (dále jen „PO“) a dbát pokynů objednatele v oblasti PO na staveništi (pracovišti).</w:t>
      </w:r>
    </w:p>
    <w:p w:rsidR="00DA3692" w:rsidRPr="009139C5" w:rsidRDefault="00DA3692" w:rsidP="00134390">
      <w:pPr>
        <w:pStyle w:val="Zkladntext2"/>
        <w:numPr>
          <w:ilvl w:val="0"/>
          <w:numId w:val="3"/>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Zhotovitel se zavazuje stanovit protipožární opatření na staveništi (pracovišti), před zahájením plnění proškolit v oblasti PO své zaměstnance a jiné osoby, které </w:t>
      </w:r>
      <w:r w:rsidRPr="009139C5">
        <w:rPr>
          <w:rFonts w:ascii="Verdana" w:hAnsi="Verdana" w:cs="Arial"/>
          <w:sz w:val="22"/>
          <w:szCs w:val="20"/>
        </w:rPr>
        <w:lastRenderedPageBreak/>
        <w:t xml:space="preserve">se jeho prostřednictvím podílejí na plnění smlouvy, jakož i provádět na předaném staveništi (pracovišti) kontrolní činnost v rozsahu podle právních předpisů o PO. </w:t>
      </w:r>
    </w:p>
    <w:p w:rsidR="00DA3692" w:rsidRPr="009139C5" w:rsidRDefault="00DA3692" w:rsidP="00134390">
      <w:pPr>
        <w:numPr>
          <w:ilvl w:val="0"/>
          <w:numId w:val="3"/>
        </w:numPr>
        <w:tabs>
          <w:tab w:val="num" w:pos="360"/>
        </w:tabs>
        <w:spacing w:before="120" w:line="276" w:lineRule="auto"/>
        <w:ind w:left="0"/>
        <w:jc w:val="both"/>
        <w:rPr>
          <w:rFonts w:ascii="Verdana" w:hAnsi="Verdana" w:cs="Arial"/>
          <w:sz w:val="22"/>
          <w:szCs w:val="20"/>
        </w:rPr>
      </w:pPr>
      <w:r w:rsidRPr="009139C5">
        <w:rPr>
          <w:rFonts w:ascii="Verdana" w:hAnsi="Verdana" w:cs="Arial"/>
          <w:sz w:val="22"/>
          <w:szCs w:val="20"/>
        </w:rPr>
        <w:t xml:space="preserve">O každém požáru vzniklém na staveništi (pracovišti) zhotovitel bez zbytečného odkladu vyrozumí objednatele a řídí se místně platným Požárním řádem. </w:t>
      </w:r>
    </w:p>
    <w:p w:rsidR="00DA3692" w:rsidRPr="009139C5" w:rsidRDefault="00DA3692" w:rsidP="00134390">
      <w:pPr>
        <w:numPr>
          <w:ilvl w:val="0"/>
          <w:numId w:val="3"/>
        </w:numPr>
        <w:tabs>
          <w:tab w:val="num" w:pos="360"/>
        </w:tabs>
        <w:spacing w:before="120" w:line="276" w:lineRule="auto"/>
        <w:ind w:left="0"/>
        <w:jc w:val="both"/>
        <w:rPr>
          <w:rFonts w:ascii="Verdana" w:hAnsi="Verdana" w:cs="Arial"/>
          <w:sz w:val="22"/>
          <w:szCs w:val="20"/>
        </w:rPr>
      </w:pPr>
      <w:r w:rsidRPr="009139C5">
        <w:rPr>
          <w:rFonts w:ascii="Verdana" w:hAnsi="Verdana" w:cs="Arial"/>
          <w:sz w:val="22"/>
          <w:szCs w:val="20"/>
        </w:rPr>
        <w:t xml:space="preserve">Při provozování činností nebo zařízení se zvýšeným požárním nebezpečím zhotovitel odpovídá za jejich požární zabezpečení, zejména zamezením vzniku nebezpečí požáru, odstraněním hořlavých látek, hasícími prostředky, požárním dozorem a zřízením dostatečných únikových cest. </w:t>
      </w:r>
    </w:p>
    <w:p w:rsidR="00DA3692" w:rsidRPr="009139C5" w:rsidRDefault="00DA3692" w:rsidP="00134390">
      <w:pPr>
        <w:numPr>
          <w:ilvl w:val="0"/>
          <w:numId w:val="3"/>
        </w:numPr>
        <w:tabs>
          <w:tab w:val="num" w:pos="360"/>
        </w:tabs>
        <w:spacing w:before="120" w:line="276" w:lineRule="auto"/>
        <w:ind w:left="0"/>
        <w:jc w:val="both"/>
        <w:rPr>
          <w:rFonts w:ascii="Verdana" w:hAnsi="Verdana" w:cs="Arial"/>
          <w:b/>
          <w:bCs/>
          <w:sz w:val="22"/>
          <w:szCs w:val="20"/>
        </w:rPr>
      </w:pPr>
      <w:r w:rsidRPr="009139C5">
        <w:rPr>
          <w:rFonts w:ascii="Verdana" w:hAnsi="Verdana" w:cs="Arial"/>
          <w:sz w:val="22"/>
          <w:szCs w:val="20"/>
        </w:rPr>
        <w:t>Zhotovitel rovněž zajišťuje následný dozor po ukončení prací s otevřeným ohněm nebo jiných činností se zvýšeným nebezpečím vzniku požáru v rozsahu podle právních předpisů o PO.</w:t>
      </w:r>
    </w:p>
    <w:p w:rsidR="00DA3692" w:rsidRPr="009139C5" w:rsidRDefault="00DA3692" w:rsidP="00134390">
      <w:pPr>
        <w:spacing w:line="276" w:lineRule="auto"/>
        <w:jc w:val="both"/>
        <w:rPr>
          <w:rFonts w:ascii="Verdana" w:hAnsi="Verdana" w:cs="Arial"/>
          <w:b/>
          <w:bCs/>
          <w:sz w:val="22"/>
          <w:szCs w:val="20"/>
        </w:rPr>
      </w:pPr>
    </w:p>
    <w:p w:rsidR="00DA3692" w:rsidRPr="009139C5" w:rsidRDefault="00DA3692" w:rsidP="00134390">
      <w:pPr>
        <w:spacing w:line="276" w:lineRule="auto"/>
        <w:jc w:val="both"/>
        <w:rPr>
          <w:rFonts w:ascii="Verdana" w:hAnsi="Verdana" w:cs="Arial"/>
          <w:b/>
          <w:bCs/>
          <w:sz w:val="22"/>
          <w:szCs w:val="20"/>
        </w:rPr>
      </w:pPr>
      <w:r w:rsidRPr="009139C5">
        <w:rPr>
          <w:rFonts w:ascii="Verdana" w:hAnsi="Verdana" w:cs="Arial"/>
          <w:b/>
          <w:bCs/>
          <w:sz w:val="22"/>
          <w:szCs w:val="20"/>
        </w:rPr>
        <w:t xml:space="preserve">IV. Ochrana životního prostředí   </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přijme veškerá opatření k omezení hlučnosti způsobené jeho činností na staveništi (pracovišti) v souladu s právními předpisy a dále opatření k účinné ochraně spodních vod, podzemních toků, drenáží nebo jiných zdrojů v</w:t>
      </w:r>
      <w:r w:rsidR="009139C5">
        <w:rPr>
          <w:rFonts w:ascii="Verdana" w:hAnsi="Verdana" w:cs="Arial"/>
          <w:sz w:val="22"/>
          <w:szCs w:val="20"/>
        </w:rPr>
        <w:t xml:space="preserve">ody na staveništi (pracovišti) </w:t>
      </w:r>
      <w:r w:rsidRPr="009139C5">
        <w:rPr>
          <w:rFonts w:ascii="Verdana" w:hAnsi="Verdana" w:cs="Arial"/>
          <w:sz w:val="22"/>
          <w:szCs w:val="20"/>
        </w:rPr>
        <w:t>a na přilehlých pozemcích před znečištěním.</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povinen udržovat pořádek a čistotu na staveništi (pracovišti) a na přístupových cestách na staveniště (pracoviště), průběžně odstraňovat odpad a nečistoty, které vznikly při plnění jeho závazku, technickými opatřeními zabraňovat jejich pronikán</w:t>
      </w:r>
      <w:r w:rsidR="009139C5">
        <w:rPr>
          <w:rFonts w:ascii="Verdana" w:hAnsi="Verdana" w:cs="Arial"/>
          <w:sz w:val="22"/>
          <w:szCs w:val="20"/>
        </w:rPr>
        <w:t xml:space="preserve">í mimo staveniště (pracoviště) </w:t>
      </w:r>
      <w:r w:rsidRPr="009139C5">
        <w:rPr>
          <w:rFonts w:ascii="Verdana" w:hAnsi="Verdana" w:cs="Arial"/>
          <w:sz w:val="22"/>
          <w:szCs w:val="20"/>
        </w:rPr>
        <w:t>a zajistit jejich uložení a likvidaci podle právních předpisů o odpadech. Na žádost objednatele je zhotovitel povinen předložit objednateli doklady o splnění povinností vyplývajících z právních předpisů o odpadech v souvislosti s plněním jeho závazku. Na staveništi (pracovišti) se nesmějí žádné odpady spalovat.</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Na staveništi je zhotovitel povinen dodržovat ustanovení zákona č. 185/2001 Sb., o odpadech, ve znění pozdějších předpisů a prováděcích vyhlášek č. 381, 383 a 376 z roku 2001. Tříděné odpady smí zhotovitel ukládat pouze do obalů a prostředků k tomu určených.</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Nesplní-li zhotovitel ani v dodatečné přiměřené lhůtě stanovené objednatelem povinnosti v oblasti udržování čistoty na staveništi (pracovišti) a na přístupových cestách k němu nebo nakládání s odpady, je objednatel oprávněn tyto povinnosti splnit sám nebo třetí osobou na náklady zhotovitele.</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se zavazuje zajistit vozidla a stavební stroje používané při plnění jeho závazku proti úniku provozních náplní do půdy nebo vod a neponechávat zbytečně v chodu spalovací motory. Zhotovitel se zdrží v maximální možné míře údržby vozidel nebo stavebních strojů a doplňování provozních náplní na staveništi (pracovišti). Nepřevozní stacionární techniku a prostředky smí zhotovitel doplňovat pouze za dodržení ustanovení ČSN 650201 a 650202.</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se zavazuje nakládat s chemickými látkami a chemickými přípra</w:t>
      </w:r>
      <w:r w:rsidR="009139C5">
        <w:rPr>
          <w:rFonts w:ascii="Verdana" w:hAnsi="Verdana" w:cs="Arial"/>
          <w:sz w:val="22"/>
          <w:szCs w:val="20"/>
        </w:rPr>
        <w:t xml:space="preserve">vky na staveništi (pracovišti) </w:t>
      </w:r>
      <w:r w:rsidRPr="009139C5">
        <w:rPr>
          <w:rFonts w:ascii="Verdana" w:hAnsi="Verdana" w:cs="Arial"/>
          <w:sz w:val="22"/>
          <w:szCs w:val="20"/>
        </w:rPr>
        <w:t xml:space="preserve">způsobem odpovídajícím právním předpisům o chemických látkách a chemických přípravcích. Na výzvu objednatele je zhotovitel povinen </w:t>
      </w:r>
      <w:r w:rsidRPr="009139C5">
        <w:rPr>
          <w:rFonts w:ascii="Verdana" w:hAnsi="Verdana" w:cs="Arial"/>
          <w:sz w:val="22"/>
          <w:szCs w:val="20"/>
        </w:rPr>
        <w:lastRenderedPageBreak/>
        <w:t>poskytnout objednateli seznam nebezpečných chemických látek a chemických přípravků, s nimiž při plnění svého závazku nakládá, jakož i kopie bezpečnostních listů, popřípadě doklady o školení zhotovitele nebo jeho zaměstnanců autorizovanou osobou, vyžaduje-li se podle právních předpisů.</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povinen při provádění díla dodržovat právní předpisy o ochraně přírody a krajiny a zdržet se poškození dřevin, popřípadě jiných porostů. Povolení ke kácení dřevin, určených podle projektové dokumentace k odstranění, projedná s příslušnými orgány veřejné správy dle pokynů objednatele. Objednatel je povinen k tomu zhotoviteli vystavit plnou moc nebo její vystavení zajistit.</w:t>
      </w:r>
    </w:p>
    <w:p w:rsidR="00DA3692" w:rsidRPr="009139C5" w:rsidRDefault="00DA3692" w:rsidP="00134390">
      <w:pPr>
        <w:spacing w:line="276" w:lineRule="auto"/>
        <w:jc w:val="both"/>
        <w:rPr>
          <w:rFonts w:ascii="Verdana" w:hAnsi="Verdana" w:cs="Arial"/>
          <w:b/>
          <w:bCs/>
          <w:sz w:val="22"/>
          <w:szCs w:val="20"/>
        </w:rPr>
      </w:pPr>
    </w:p>
    <w:p w:rsidR="00DA3692" w:rsidRPr="009139C5" w:rsidRDefault="00DA3692" w:rsidP="00134390">
      <w:pPr>
        <w:pStyle w:val="Zkladntextodsazen"/>
        <w:spacing w:before="120" w:line="276" w:lineRule="auto"/>
        <w:ind w:left="0"/>
        <w:rPr>
          <w:rFonts w:ascii="Verdana" w:hAnsi="Verdana" w:cs="Arial"/>
          <w:sz w:val="22"/>
          <w:szCs w:val="20"/>
        </w:rPr>
      </w:pPr>
    </w:p>
    <w:p w:rsidR="00DA3692" w:rsidRPr="009139C5" w:rsidRDefault="00DA3692" w:rsidP="00134390">
      <w:pPr>
        <w:pStyle w:val="Zkladntextodsazen"/>
        <w:spacing w:before="120" w:line="276" w:lineRule="auto"/>
        <w:ind w:left="0"/>
        <w:rPr>
          <w:rFonts w:ascii="Verdana" w:hAnsi="Verdana" w:cs="Arial"/>
          <w:sz w:val="22"/>
          <w:szCs w:val="20"/>
        </w:rPr>
      </w:pPr>
    </w:p>
    <w:p w:rsidR="00DA3692" w:rsidRPr="009139C5" w:rsidRDefault="00DA3692" w:rsidP="00134390">
      <w:pPr>
        <w:pStyle w:val="Zkladntextodsazen"/>
        <w:spacing w:before="120" w:line="276" w:lineRule="auto"/>
        <w:ind w:left="0"/>
        <w:rPr>
          <w:rFonts w:ascii="Verdana" w:hAnsi="Verdana" w:cs="Arial"/>
          <w:sz w:val="22"/>
          <w:szCs w:val="20"/>
        </w:rPr>
      </w:pPr>
      <w:r w:rsidRPr="009139C5">
        <w:rPr>
          <w:rFonts w:ascii="Verdana" w:hAnsi="Verdana" w:cs="Arial"/>
          <w:sz w:val="22"/>
          <w:szCs w:val="20"/>
        </w:rPr>
        <w:t xml:space="preserve">Zhotovitel se zavazuje s těmito podmínkami prokazatelně seznámit všechny osoby podílející se jeho prostřednictvím na plnění smlouvy a písemně je zavázat k jejich dodržování. Tím není dotčena jeho </w:t>
      </w:r>
      <w:proofErr w:type="gramStart"/>
      <w:r w:rsidRPr="009139C5">
        <w:rPr>
          <w:rFonts w:ascii="Verdana" w:hAnsi="Verdana" w:cs="Arial"/>
          <w:sz w:val="22"/>
          <w:szCs w:val="20"/>
        </w:rPr>
        <w:t>odpovědnost  za</w:t>
      </w:r>
      <w:proofErr w:type="gramEnd"/>
      <w:r w:rsidRPr="009139C5">
        <w:rPr>
          <w:rFonts w:ascii="Verdana" w:hAnsi="Verdana" w:cs="Arial"/>
          <w:sz w:val="22"/>
          <w:szCs w:val="20"/>
        </w:rPr>
        <w:t xml:space="preserve"> dodržování těchto podmínek.</w:t>
      </w:r>
    </w:p>
    <w:p w:rsidR="006633A3" w:rsidRPr="009139C5" w:rsidRDefault="006633A3" w:rsidP="00134390">
      <w:pPr>
        <w:spacing w:before="120"/>
        <w:jc w:val="both"/>
        <w:rPr>
          <w:rFonts w:ascii="Verdana" w:hAnsi="Verdana" w:cs="Arial"/>
          <w:sz w:val="23"/>
          <w:szCs w:val="23"/>
        </w:rPr>
      </w:pPr>
    </w:p>
    <w:p w:rsidR="006633A3" w:rsidRPr="009139C5" w:rsidRDefault="006633A3" w:rsidP="00134390">
      <w:pPr>
        <w:tabs>
          <w:tab w:val="num" w:pos="360"/>
        </w:tabs>
        <w:ind w:hanging="360"/>
        <w:jc w:val="both"/>
        <w:rPr>
          <w:rFonts w:ascii="Verdana" w:hAnsi="Verdana" w:cs="Arial"/>
          <w:sz w:val="23"/>
          <w:szCs w:val="23"/>
        </w:rPr>
      </w:pPr>
      <w:r w:rsidRPr="009139C5">
        <w:rPr>
          <w:rFonts w:ascii="Verdana" w:hAnsi="Verdana" w:cs="Arial"/>
          <w:sz w:val="23"/>
          <w:szCs w:val="23"/>
        </w:rPr>
        <w:t xml:space="preserve">V Praze </w:t>
      </w:r>
      <w:proofErr w:type="gramStart"/>
      <w:r w:rsidRPr="009139C5">
        <w:rPr>
          <w:rFonts w:ascii="Verdana" w:hAnsi="Verdana" w:cs="Arial"/>
          <w:sz w:val="23"/>
          <w:szCs w:val="23"/>
        </w:rPr>
        <w:t xml:space="preserve">dne </w:t>
      </w:r>
      <w:r w:rsidR="003E4DD7" w:rsidRPr="009139C5">
        <w:rPr>
          <w:rFonts w:ascii="Verdana" w:hAnsi="Verdana" w:cs="Arial"/>
          <w:sz w:val="23"/>
          <w:szCs w:val="23"/>
        </w:rPr>
        <w:t>.......................</w:t>
      </w:r>
      <w:r w:rsidRPr="009139C5">
        <w:rPr>
          <w:rFonts w:ascii="Verdana" w:hAnsi="Verdana" w:cs="Arial"/>
          <w:sz w:val="23"/>
          <w:szCs w:val="23"/>
        </w:rPr>
        <w:t xml:space="preserve"> 201</w:t>
      </w:r>
      <w:r w:rsidR="009139C5">
        <w:rPr>
          <w:rFonts w:ascii="Verdana" w:hAnsi="Verdana" w:cs="Arial"/>
          <w:sz w:val="23"/>
          <w:szCs w:val="23"/>
        </w:rPr>
        <w:t>5</w:t>
      </w:r>
      <w:proofErr w:type="gramEnd"/>
    </w:p>
    <w:p w:rsidR="00F61346" w:rsidRPr="009139C5" w:rsidRDefault="00F61346" w:rsidP="00134390">
      <w:pPr>
        <w:rPr>
          <w:rFonts w:ascii="Verdana" w:hAnsi="Verdana" w:cs="Arial"/>
        </w:rPr>
      </w:pPr>
    </w:p>
    <w:sectPr w:rsidR="00F61346" w:rsidRPr="009139C5" w:rsidSect="003E4DD7">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D0" w:rsidRDefault="000C4DD0" w:rsidP="006633A3">
      <w:r>
        <w:separator/>
      </w:r>
    </w:p>
  </w:endnote>
  <w:endnote w:type="continuationSeparator" w:id="0">
    <w:p w:rsidR="000C4DD0" w:rsidRDefault="000C4DD0" w:rsidP="0066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538"/>
      <w:docPartObj>
        <w:docPartGallery w:val="Page Numbers (Bottom of Page)"/>
        <w:docPartUnique/>
      </w:docPartObj>
    </w:sdtPr>
    <w:sdtEndPr/>
    <w:sdtContent>
      <w:sdt>
        <w:sdtPr>
          <w:id w:val="8248539"/>
          <w:docPartObj>
            <w:docPartGallery w:val="Page Numbers (Top of Page)"/>
            <w:docPartUnique/>
          </w:docPartObj>
        </w:sdtPr>
        <w:sdtEndPr/>
        <w:sdtContent>
          <w:p w:rsidR="006633A3" w:rsidRDefault="006633A3">
            <w:pPr>
              <w:pStyle w:val="Zpat"/>
              <w:jc w:val="center"/>
            </w:pPr>
            <w:proofErr w:type="gramStart"/>
            <w:r w:rsidRPr="009139C5">
              <w:rPr>
                <w:rFonts w:ascii="Verdana" w:hAnsi="Verdana"/>
              </w:rPr>
              <w:t xml:space="preserve">Stránka </w:t>
            </w:r>
            <w:r w:rsidR="002019D9" w:rsidRPr="009139C5">
              <w:rPr>
                <w:rFonts w:ascii="Verdana" w:hAnsi="Verdana"/>
                <w:b/>
              </w:rPr>
              <w:fldChar w:fldCharType="begin"/>
            </w:r>
            <w:r w:rsidRPr="009139C5">
              <w:rPr>
                <w:rFonts w:ascii="Verdana" w:hAnsi="Verdana"/>
                <w:b/>
              </w:rPr>
              <w:instrText>PAGE</w:instrText>
            </w:r>
            <w:r w:rsidR="002019D9" w:rsidRPr="009139C5">
              <w:rPr>
                <w:rFonts w:ascii="Verdana" w:hAnsi="Verdana"/>
                <w:b/>
              </w:rPr>
              <w:fldChar w:fldCharType="separate"/>
            </w:r>
            <w:r w:rsidR="003F5B2C">
              <w:rPr>
                <w:rFonts w:ascii="Verdana" w:hAnsi="Verdana"/>
                <w:b/>
                <w:noProof/>
              </w:rPr>
              <w:t>1</w:t>
            </w:r>
            <w:r w:rsidR="002019D9" w:rsidRPr="009139C5">
              <w:rPr>
                <w:rFonts w:ascii="Verdana" w:hAnsi="Verdana"/>
                <w:b/>
              </w:rPr>
              <w:fldChar w:fldCharType="end"/>
            </w:r>
            <w:r w:rsidRPr="009139C5">
              <w:rPr>
                <w:rFonts w:ascii="Verdana" w:hAnsi="Verdana"/>
              </w:rPr>
              <w:t xml:space="preserve"> </w:t>
            </w:r>
            <w:r>
              <w:t xml:space="preserve">z </w:t>
            </w:r>
            <w:r w:rsidR="002019D9">
              <w:rPr>
                <w:b/>
              </w:rPr>
              <w:fldChar w:fldCharType="begin"/>
            </w:r>
            <w:r>
              <w:rPr>
                <w:b/>
              </w:rPr>
              <w:instrText>NUMPAGES</w:instrText>
            </w:r>
            <w:r w:rsidR="002019D9">
              <w:rPr>
                <w:b/>
              </w:rPr>
              <w:fldChar w:fldCharType="separate"/>
            </w:r>
            <w:r w:rsidR="003F5B2C">
              <w:rPr>
                <w:b/>
                <w:noProof/>
              </w:rPr>
              <w:t>4</w:t>
            </w:r>
            <w:proofErr w:type="gramEnd"/>
            <w:r w:rsidR="002019D9">
              <w:rPr>
                <w:b/>
              </w:rPr>
              <w:fldChar w:fldCharType="end"/>
            </w:r>
          </w:p>
        </w:sdtContent>
      </w:sdt>
    </w:sdtContent>
  </w:sdt>
  <w:p w:rsidR="006633A3" w:rsidRDefault="006633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540"/>
      <w:docPartObj>
        <w:docPartGallery w:val="Page Numbers (Bottom of Page)"/>
        <w:docPartUnique/>
      </w:docPartObj>
    </w:sdtPr>
    <w:sdtEndPr/>
    <w:sdtContent>
      <w:sdt>
        <w:sdtPr>
          <w:id w:val="8248541"/>
          <w:docPartObj>
            <w:docPartGallery w:val="Page Numbers (Top of Page)"/>
            <w:docPartUnique/>
          </w:docPartObj>
        </w:sdtPr>
        <w:sdtEndPr/>
        <w:sdtContent>
          <w:p w:rsidR="00263923" w:rsidRDefault="00263923">
            <w:pPr>
              <w:pStyle w:val="Zpat"/>
              <w:jc w:val="right"/>
            </w:pPr>
            <w:proofErr w:type="gramStart"/>
            <w:r w:rsidRPr="00263923">
              <w:rPr>
                <w:rFonts w:ascii="Arial" w:hAnsi="Arial" w:cs="Arial"/>
                <w:sz w:val="23"/>
                <w:szCs w:val="23"/>
              </w:rPr>
              <w:t xml:space="preserve">Stránka </w:t>
            </w:r>
            <w:r w:rsidR="002019D9" w:rsidRPr="00263923">
              <w:rPr>
                <w:rFonts w:ascii="Arial" w:hAnsi="Arial" w:cs="Arial"/>
                <w:b/>
                <w:sz w:val="23"/>
                <w:szCs w:val="23"/>
              </w:rPr>
              <w:fldChar w:fldCharType="begin"/>
            </w:r>
            <w:r w:rsidRPr="00263923">
              <w:rPr>
                <w:rFonts w:ascii="Arial" w:hAnsi="Arial" w:cs="Arial"/>
                <w:b/>
                <w:sz w:val="23"/>
                <w:szCs w:val="23"/>
              </w:rPr>
              <w:instrText>PAGE</w:instrText>
            </w:r>
            <w:r w:rsidR="002019D9" w:rsidRPr="00263923">
              <w:rPr>
                <w:rFonts w:ascii="Arial" w:hAnsi="Arial" w:cs="Arial"/>
                <w:b/>
                <w:sz w:val="23"/>
                <w:szCs w:val="23"/>
              </w:rPr>
              <w:fldChar w:fldCharType="separate"/>
            </w:r>
            <w:r w:rsidR="003E4DD7">
              <w:rPr>
                <w:rFonts w:ascii="Arial" w:hAnsi="Arial" w:cs="Arial"/>
                <w:b/>
                <w:noProof/>
                <w:sz w:val="23"/>
                <w:szCs w:val="23"/>
              </w:rPr>
              <w:t>1</w:t>
            </w:r>
            <w:r w:rsidR="002019D9" w:rsidRPr="00263923">
              <w:rPr>
                <w:rFonts w:ascii="Arial" w:hAnsi="Arial" w:cs="Arial"/>
                <w:b/>
                <w:sz w:val="23"/>
                <w:szCs w:val="23"/>
              </w:rPr>
              <w:fldChar w:fldCharType="end"/>
            </w:r>
            <w:r w:rsidRPr="00263923">
              <w:rPr>
                <w:rFonts w:ascii="Arial" w:hAnsi="Arial" w:cs="Arial"/>
                <w:sz w:val="23"/>
                <w:szCs w:val="23"/>
              </w:rPr>
              <w:t xml:space="preserve"> z </w:t>
            </w:r>
            <w:r w:rsidR="002019D9" w:rsidRPr="00263923">
              <w:rPr>
                <w:rFonts w:ascii="Arial" w:hAnsi="Arial" w:cs="Arial"/>
                <w:b/>
                <w:sz w:val="23"/>
                <w:szCs w:val="23"/>
              </w:rPr>
              <w:fldChar w:fldCharType="begin"/>
            </w:r>
            <w:r w:rsidRPr="00263923">
              <w:rPr>
                <w:rFonts w:ascii="Arial" w:hAnsi="Arial" w:cs="Arial"/>
                <w:b/>
                <w:sz w:val="23"/>
                <w:szCs w:val="23"/>
              </w:rPr>
              <w:instrText>NUMPAGES</w:instrText>
            </w:r>
            <w:r w:rsidR="002019D9" w:rsidRPr="00263923">
              <w:rPr>
                <w:rFonts w:ascii="Arial" w:hAnsi="Arial" w:cs="Arial"/>
                <w:b/>
                <w:sz w:val="23"/>
                <w:szCs w:val="23"/>
              </w:rPr>
              <w:fldChar w:fldCharType="separate"/>
            </w:r>
            <w:r w:rsidR="003F5B2C">
              <w:rPr>
                <w:rFonts w:ascii="Arial" w:hAnsi="Arial" w:cs="Arial"/>
                <w:b/>
                <w:noProof/>
                <w:sz w:val="23"/>
                <w:szCs w:val="23"/>
              </w:rPr>
              <w:t>4</w:t>
            </w:r>
            <w:proofErr w:type="gramEnd"/>
            <w:r w:rsidR="002019D9" w:rsidRPr="00263923">
              <w:rPr>
                <w:rFonts w:ascii="Arial" w:hAnsi="Arial" w:cs="Arial"/>
                <w:b/>
                <w:sz w:val="23"/>
                <w:szCs w:val="23"/>
              </w:rPr>
              <w:fldChar w:fldCharType="end"/>
            </w:r>
          </w:p>
        </w:sdtContent>
      </w:sdt>
    </w:sdtContent>
  </w:sdt>
  <w:p w:rsidR="00263923" w:rsidRDefault="0026392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D0" w:rsidRDefault="000C4DD0" w:rsidP="006633A3">
      <w:r>
        <w:separator/>
      </w:r>
    </w:p>
  </w:footnote>
  <w:footnote w:type="continuationSeparator" w:id="0">
    <w:p w:rsidR="000C4DD0" w:rsidRDefault="000C4DD0" w:rsidP="00663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80" w:rsidRPr="00F04707" w:rsidRDefault="00754280" w:rsidP="00754280">
    <w:pPr>
      <w:ind w:left="2832"/>
    </w:pPr>
    <w:r w:rsidRPr="00F04707">
      <w:t xml:space="preserve">       </w:t>
    </w:r>
    <w:r w:rsidR="00F04707">
      <w:t xml:space="preserve">   </w:t>
    </w:r>
  </w:p>
  <w:p w:rsidR="00754280" w:rsidRDefault="007542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80" w:rsidRPr="00263923" w:rsidRDefault="00754280" w:rsidP="00263923">
    <w:pPr>
      <w:jc w:val="right"/>
      <w:rPr>
        <w:rFonts w:ascii="Arial" w:hAnsi="Arial" w:cs="Arial"/>
        <w:sz w:val="23"/>
        <w:szCs w:val="23"/>
      </w:rPr>
    </w:pPr>
    <w:r w:rsidRPr="00263923">
      <w:rPr>
        <w:rFonts w:ascii="Arial" w:hAnsi="Arial" w:cs="Arial"/>
        <w:sz w:val="23"/>
        <w:szCs w:val="23"/>
      </w:rPr>
      <w:t xml:space="preserve">Příloha č. 1 smlouvy </w:t>
    </w:r>
    <w:r w:rsidR="00263923" w:rsidRPr="00263923">
      <w:rPr>
        <w:rFonts w:ascii="Arial" w:hAnsi="Arial" w:cs="Arial"/>
        <w:sz w:val="23"/>
        <w:szCs w:val="23"/>
      </w:rPr>
      <w:t xml:space="preserve">o dílo </w:t>
    </w:r>
    <w:r w:rsidRPr="00263923">
      <w:rPr>
        <w:rFonts w:ascii="Arial" w:hAnsi="Arial" w:cs="Arial"/>
        <w:sz w:val="23"/>
        <w:szCs w:val="23"/>
      </w:rPr>
      <w:t xml:space="preserve">Č. j.: </w:t>
    </w:r>
    <w:proofErr w:type="gramStart"/>
    <w:r w:rsidRPr="00263923">
      <w:rPr>
        <w:rFonts w:ascii="Arial" w:hAnsi="Arial" w:cs="Arial"/>
        <w:sz w:val="23"/>
        <w:szCs w:val="23"/>
      </w:rPr>
      <w:t>PPR</w:t>
    </w:r>
    <w:proofErr w:type="gramEnd"/>
    <w:r w:rsidRPr="00263923">
      <w:rPr>
        <w:rFonts w:ascii="Arial" w:hAnsi="Arial" w:cs="Arial"/>
        <w:sz w:val="23"/>
        <w:szCs w:val="23"/>
      </w:rPr>
      <w:t>–</w:t>
    </w:r>
    <w:proofErr w:type="gramStart"/>
    <w:r w:rsidR="00430705">
      <w:rPr>
        <w:rFonts w:ascii="Arial" w:hAnsi="Arial" w:cs="Arial"/>
        <w:sz w:val="23"/>
        <w:szCs w:val="23"/>
      </w:rPr>
      <w:t>7115</w:t>
    </w:r>
    <w:proofErr w:type="gramEnd"/>
    <w:r w:rsidRPr="00263923">
      <w:rPr>
        <w:rFonts w:ascii="Arial" w:hAnsi="Arial" w:cs="Arial"/>
        <w:sz w:val="23"/>
        <w:szCs w:val="23"/>
      </w:rPr>
      <w:t>-</w:t>
    </w:r>
    <w:r w:rsidR="00430705">
      <w:rPr>
        <w:rFonts w:ascii="Arial" w:hAnsi="Arial" w:cs="Arial"/>
        <w:sz w:val="23"/>
        <w:szCs w:val="23"/>
      </w:rPr>
      <w:t>2</w:t>
    </w:r>
    <w:r w:rsidR="004D7684">
      <w:rPr>
        <w:rFonts w:ascii="Arial" w:hAnsi="Arial" w:cs="Arial"/>
        <w:sz w:val="23"/>
        <w:szCs w:val="23"/>
      </w:rPr>
      <w:t>8</w:t>
    </w:r>
    <w:r w:rsidRPr="00263923">
      <w:rPr>
        <w:rFonts w:ascii="Arial" w:hAnsi="Arial" w:cs="Arial"/>
        <w:sz w:val="23"/>
        <w:szCs w:val="23"/>
      </w:rPr>
      <w:t>/ČJ-201</w:t>
    </w:r>
    <w:r w:rsidR="00430705">
      <w:rPr>
        <w:rFonts w:ascii="Arial" w:hAnsi="Arial" w:cs="Arial"/>
        <w:sz w:val="23"/>
        <w:szCs w:val="23"/>
      </w:rPr>
      <w:t>3</w:t>
    </w:r>
    <w:r w:rsidRPr="00263923">
      <w:rPr>
        <w:rFonts w:ascii="Arial" w:hAnsi="Arial" w:cs="Arial"/>
        <w:sz w:val="23"/>
        <w:szCs w:val="23"/>
      </w:rPr>
      <w:t xml:space="preserve">-990663 </w:t>
    </w:r>
  </w:p>
  <w:p w:rsidR="00754280" w:rsidRPr="00263923" w:rsidRDefault="00754280" w:rsidP="00263923">
    <w:pPr>
      <w:ind w:left="7080"/>
      <w:jc w:val="right"/>
      <w:rPr>
        <w:rFonts w:ascii="Arial" w:hAnsi="Arial" w:cs="Arial"/>
        <w:sz w:val="23"/>
        <w:szCs w:val="23"/>
      </w:rPr>
    </w:pPr>
    <w:r w:rsidRPr="00263923">
      <w:rPr>
        <w:rFonts w:ascii="Arial" w:hAnsi="Arial" w:cs="Arial"/>
        <w:sz w:val="23"/>
        <w:szCs w:val="23"/>
      </w:rPr>
      <w:t xml:space="preserve">         Počet listů</w:t>
    </w:r>
    <w:r w:rsidRPr="00BD0321">
      <w:rPr>
        <w:rFonts w:ascii="Arial" w:hAnsi="Arial" w:cs="Arial"/>
        <w:sz w:val="23"/>
        <w:szCs w:val="23"/>
      </w:rPr>
      <w:t>:  4</w:t>
    </w:r>
  </w:p>
  <w:p w:rsidR="00754280" w:rsidRPr="00263923" w:rsidRDefault="00754280">
    <w:pPr>
      <w:pStyle w:val="Zhlav"/>
      <w:rPr>
        <w:rFonts w:ascii="Arial" w:hAnsi="Arial" w:cs="Arial"/>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5767B"/>
    <w:multiLevelType w:val="hybridMultilevel"/>
    <w:tmpl w:val="32B2574A"/>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56083B9B"/>
    <w:multiLevelType w:val="hybridMultilevel"/>
    <w:tmpl w:val="CFD263B0"/>
    <w:lvl w:ilvl="0" w:tplc="D31216DA">
      <w:start w:val="1"/>
      <w:numFmt w:val="decimal"/>
      <w:lvlText w:val="%1."/>
      <w:lvlJc w:val="left"/>
      <w:pPr>
        <w:tabs>
          <w:tab w:val="num" w:pos="720"/>
        </w:tabs>
        <w:ind w:left="720" w:hanging="36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5C9C1512"/>
    <w:multiLevelType w:val="hybridMultilevel"/>
    <w:tmpl w:val="D2B4C316"/>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7B041F9C"/>
    <w:multiLevelType w:val="hybridMultilevel"/>
    <w:tmpl w:val="D84092F4"/>
    <w:lvl w:ilvl="0" w:tplc="C69E48CE">
      <w:start w:val="1"/>
      <w:numFmt w:val="decimal"/>
      <w:lvlText w:val="%1."/>
      <w:lvlJc w:val="left"/>
      <w:pPr>
        <w:tabs>
          <w:tab w:val="num" w:pos="720"/>
        </w:tabs>
        <w:ind w:left="720" w:hanging="360"/>
      </w:pPr>
      <w:rPr>
        <w:rFonts w:ascii="Times New Roman" w:hAnsi="Times New Roman" w:cs="Times New Roman" w:hint="default"/>
      </w:rPr>
    </w:lvl>
    <w:lvl w:ilvl="1" w:tplc="2F22957C">
      <w:start w:val="1"/>
      <w:numFmt w:val="lowerLetter"/>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54"/>
    <w:rsid w:val="0007375A"/>
    <w:rsid w:val="000C3B99"/>
    <w:rsid w:val="000C4DD0"/>
    <w:rsid w:val="00105B4E"/>
    <w:rsid w:val="00134390"/>
    <w:rsid w:val="00157582"/>
    <w:rsid w:val="001976FA"/>
    <w:rsid w:val="002019D9"/>
    <w:rsid w:val="00263923"/>
    <w:rsid w:val="002C71AD"/>
    <w:rsid w:val="002E4E99"/>
    <w:rsid w:val="00365B79"/>
    <w:rsid w:val="00387DB7"/>
    <w:rsid w:val="003A41BF"/>
    <w:rsid w:val="003E1448"/>
    <w:rsid w:val="003E4DD7"/>
    <w:rsid w:val="003F5B2C"/>
    <w:rsid w:val="00430705"/>
    <w:rsid w:val="004D7684"/>
    <w:rsid w:val="005023DA"/>
    <w:rsid w:val="0063418C"/>
    <w:rsid w:val="0066339F"/>
    <w:rsid w:val="006633A3"/>
    <w:rsid w:val="006C4054"/>
    <w:rsid w:val="00725E03"/>
    <w:rsid w:val="00741C98"/>
    <w:rsid w:val="00754280"/>
    <w:rsid w:val="007575F4"/>
    <w:rsid w:val="007B01B2"/>
    <w:rsid w:val="007C1C73"/>
    <w:rsid w:val="0080175B"/>
    <w:rsid w:val="008E21EC"/>
    <w:rsid w:val="009139C5"/>
    <w:rsid w:val="00935462"/>
    <w:rsid w:val="009A090B"/>
    <w:rsid w:val="00A01AB8"/>
    <w:rsid w:val="00A4259F"/>
    <w:rsid w:val="00AC5271"/>
    <w:rsid w:val="00B13BFC"/>
    <w:rsid w:val="00B771A5"/>
    <w:rsid w:val="00BB1B80"/>
    <w:rsid w:val="00BD0321"/>
    <w:rsid w:val="00BE4630"/>
    <w:rsid w:val="00CC579C"/>
    <w:rsid w:val="00D81C95"/>
    <w:rsid w:val="00DA3692"/>
    <w:rsid w:val="00E067FE"/>
    <w:rsid w:val="00EF234F"/>
    <w:rsid w:val="00EF548F"/>
    <w:rsid w:val="00F04707"/>
    <w:rsid w:val="00F61346"/>
    <w:rsid w:val="00F7251F"/>
    <w:rsid w:val="00F81C10"/>
    <w:rsid w:val="00F83CA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4054"/>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C4054"/>
    <w:pPr>
      <w:keepNext/>
      <w:ind w:left="360"/>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C4054"/>
    <w:rPr>
      <w:rFonts w:ascii="Times New Roman" w:eastAsia="Times New Roman" w:hAnsi="Times New Roman" w:cs="Times New Roman"/>
      <w:b/>
      <w:bCs/>
      <w:sz w:val="24"/>
      <w:szCs w:val="24"/>
    </w:rPr>
  </w:style>
  <w:style w:type="paragraph" w:styleId="Zkladntext">
    <w:name w:val="Body Text"/>
    <w:basedOn w:val="Normln"/>
    <w:link w:val="ZkladntextChar"/>
    <w:uiPriority w:val="99"/>
    <w:rsid w:val="006C4054"/>
    <w:pPr>
      <w:jc w:val="center"/>
    </w:pPr>
    <w:rPr>
      <w:b/>
      <w:bCs/>
      <w:sz w:val="28"/>
      <w:szCs w:val="28"/>
    </w:rPr>
  </w:style>
  <w:style w:type="character" w:customStyle="1" w:styleId="ZkladntextChar">
    <w:name w:val="Základní text Char"/>
    <w:basedOn w:val="Standardnpsmoodstavce"/>
    <w:link w:val="Zkladntext"/>
    <w:uiPriority w:val="99"/>
    <w:rsid w:val="006C4054"/>
    <w:rPr>
      <w:rFonts w:ascii="Times New Roman" w:eastAsia="Times New Roman" w:hAnsi="Times New Roman" w:cs="Times New Roman"/>
      <w:b/>
      <w:bCs/>
      <w:sz w:val="28"/>
      <w:szCs w:val="28"/>
    </w:rPr>
  </w:style>
  <w:style w:type="paragraph" w:styleId="Zkladntextodsazen">
    <w:name w:val="Body Text Indent"/>
    <w:basedOn w:val="Normln"/>
    <w:link w:val="ZkladntextodsazenChar"/>
    <w:uiPriority w:val="99"/>
    <w:rsid w:val="006C4054"/>
    <w:pPr>
      <w:ind w:left="360"/>
      <w:jc w:val="both"/>
    </w:pPr>
  </w:style>
  <w:style w:type="character" w:customStyle="1" w:styleId="ZkladntextodsazenChar">
    <w:name w:val="Základní text odsazený Char"/>
    <w:basedOn w:val="Standardnpsmoodstavce"/>
    <w:link w:val="Zkladntextodsazen"/>
    <w:uiPriority w:val="99"/>
    <w:rsid w:val="006C4054"/>
    <w:rPr>
      <w:rFonts w:ascii="Times New Roman" w:eastAsia="Times New Roman" w:hAnsi="Times New Roman" w:cs="Times New Roman"/>
      <w:sz w:val="24"/>
      <w:szCs w:val="24"/>
    </w:rPr>
  </w:style>
  <w:style w:type="paragraph" w:styleId="Zkladntext2">
    <w:name w:val="Body Text 2"/>
    <w:basedOn w:val="Normln"/>
    <w:link w:val="Zkladntext2Char"/>
    <w:uiPriority w:val="99"/>
    <w:rsid w:val="006C4054"/>
    <w:pPr>
      <w:spacing w:before="120"/>
      <w:jc w:val="both"/>
    </w:pPr>
  </w:style>
  <w:style w:type="character" w:customStyle="1" w:styleId="Zkladntext2Char">
    <w:name w:val="Základní text 2 Char"/>
    <w:basedOn w:val="Standardnpsmoodstavce"/>
    <w:link w:val="Zkladntext2"/>
    <w:uiPriority w:val="99"/>
    <w:rsid w:val="006C4054"/>
    <w:rPr>
      <w:rFonts w:ascii="Times New Roman" w:eastAsia="Times New Roman" w:hAnsi="Times New Roman" w:cs="Times New Roman"/>
      <w:sz w:val="24"/>
      <w:szCs w:val="24"/>
    </w:rPr>
  </w:style>
  <w:style w:type="paragraph" w:styleId="Zhlav">
    <w:name w:val="header"/>
    <w:basedOn w:val="Normln"/>
    <w:link w:val="ZhlavChar"/>
    <w:uiPriority w:val="99"/>
    <w:unhideWhenUsed/>
    <w:rsid w:val="006633A3"/>
    <w:pPr>
      <w:tabs>
        <w:tab w:val="center" w:pos="4536"/>
        <w:tab w:val="right" w:pos="9072"/>
      </w:tabs>
    </w:pPr>
  </w:style>
  <w:style w:type="character" w:customStyle="1" w:styleId="ZhlavChar">
    <w:name w:val="Záhlaví Char"/>
    <w:basedOn w:val="Standardnpsmoodstavce"/>
    <w:link w:val="Zhlav"/>
    <w:uiPriority w:val="99"/>
    <w:rsid w:val="006633A3"/>
    <w:rPr>
      <w:rFonts w:ascii="Times New Roman" w:eastAsia="Times New Roman" w:hAnsi="Times New Roman" w:cs="Times New Roman"/>
      <w:sz w:val="24"/>
      <w:szCs w:val="24"/>
    </w:rPr>
  </w:style>
  <w:style w:type="paragraph" w:styleId="Zpat">
    <w:name w:val="footer"/>
    <w:basedOn w:val="Normln"/>
    <w:link w:val="ZpatChar"/>
    <w:uiPriority w:val="99"/>
    <w:unhideWhenUsed/>
    <w:rsid w:val="006633A3"/>
    <w:pPr>
      <w:tabs>
        <w:tab w:val="center" w:pos="4536"/>
        <w:tab w:val="right" w:pos="9072"/>
      </w:tabs>
    </w:pPr>
  </w:style>
  <w:style w:type="character" w:customStyle="1" w:styleId="ZpatChar">
    <w:name w:val="Zápatí Char"/>
    <w:basedOn w:val="Standardnpsmoodstavce"/>
    <w:link w:val="Zpat"/>
    <w:uiPriority w:val="99"/>
    <w:rsid w:val="006633A3"/>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754280"/>
    <w:rPr>
      <w:rFonts w:ascii="Tahoma" w:hAnsi="Tahoma" w:cs="Tahoma"/>
      <w:sz w:val="16"/>
      <w:szCs w:val="16"/>
    </w:rPr>
  </w:style>
  <w:style w:type="character" w:customStyle="1" w:styleId="TextbublinyChar">
    <w:name w:val="Text bubliny Char"/>
    <w:basedOn w:val="Standardnpsmoodstavce"/>
    <w:link w:val="Textbubliny"/>
    <w:uiPriority w:val="99"/>
    <w:semiHidden/>
    <w:rsid w:val="007542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4054"/>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C4054"/>
    <w:pPr>
      <w:keepNext/>
      <w:ind w:left="360"/>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C4054"/>
    <w:rPr>
      <w:rFonts w:ascii="Times New Roman" w:eastAsia="Times New Roman" w:hAnsi="Times New Roman" w:cs="Times New Roman"/>
      <w:b/>
      <w:bCs/>
      <w:sz w:val="24"/>
      <w:szCs w:val="24"/>
    </w:rPr>
  </w:style>
  <w:style w:type="paragraph" w:styleId="Zkladntext">
    <w:name w:val="Body Text"/>
    <w:basedOn w:val="Normln"/>
    <w:link w:val="ZkladntextChar"/>
    <w:uiPriority w:val="99"/>
    <w:rsid w:val="006C4054"/>
    <w:pPr>
      <w:jc w:val="center"/>
    </w:pPr>
    <w:rPr>
      <w:b/>
      <w:bCs/>
      <w:sz w:val="28"/>
      <w:szCs w:val="28"/>
    </w:rPr>
  </w:style>
  <w:style w:type="character" w:customStyle="1" w:styleId="ZkladntextChar">
    <w:name w:val="Základní text Char"/>
    <w:basedOn w:val="Standardnpsmoodstavce"/>
    <w:link w:val="Zkladntext"/>
    <w:uiPriority w:val="99"/>
    <w:rsid w:val="006C4054"/>
    <w:rPr>
      <w:rFonts w:ascii="Times New Roman" w:eastAsia="Times New Roman" w:hAnsi="Times New Roman" w:cs="Times New Roman"/>
      <w:b/>
      <w:bCs/>
      <w:sz w:val="28"/>
      <w:szCs w:val="28"/>
    </w:rPr>
  </w:style>
  <w:style w:type="paragraph" w:styleId="Zkladntextodsazen">
    <w:name w:val="Body Text Indent"/>
    <w:basedOn w:val="Normln"/>
    <w:link w:val="ZkladntextodsazenChar"/>
    <w:uiPriority w:val="99"/>
    <w:rsid w:val="006C4054"/>
    <w:pPr>
      <w:ind w:left="360"/>
      <w:jc w:val="both"/>
    </w:pPr>
  </w:style>
  <w:style w:type="character" w:customStyle="1" w:styleId="ZkladntextodsazenChar">
    <w:name w:val="Základní text odsazený Char"/>
    <w:basedOn w:val="Standardnpsmoodstavce"/>
    <w:link w:val="Zkladntextodsazen"/>
    <w:uiPriority w:val="99"/>
    <w:rsid w:val="006C4054"/>
    <w:rPr>
      <w:rFonts w:ascii="Times New Roman" w:eastAsia="Times New Roman" w:hAnsi="Times New Roman" w:cs="Times New Roman"/>
      <w:sz w:val="24"/>
      <w:szCs w:val="24"/>
    </w:rPr>
  </w:style>
  <w:style w:type="paragraph" w:styleId="Zkladntext2">
    <w:name w:val="Body Text 2"/>
    <w:basedOn w:val="Normln"/>
    <w:link w:val="Zkladntext2Char"/>
    <w:uiPriority w:val="99"/>
    <w:rsid w:val="006C4054"/>
    <w:pPr>
      <w:spacing w:before="120"/>
      <w:jc w:val="both"/>
    </w:pPr>
  </w:style>
  <w:style w:type="character" w:customStyle="1" w:styleId="Zkladntext2Char">
    <w:name w:val="Základní text 2 Char"/>
    <w:basedOn w:val="Standardnpsmoodstavce"/>
    <w:link w:val="Zkladntext2"/>
    <w:uiPriority w:val="99"/>
    <w:rsid w:val="006C4054"/>
    <w:rPr>
      <w:rFonts w:ascii="Times New Roman" w:eastAsia="Times New Roman" w:hAnsi="Times New Roman" w:cs="Times New Roman"/>
      <w:sz w:val="24"/>
      <w:szCs w:val="24"/>
    </w:rPr>
  </w:style>
  <w:style w:type="paragraph" w:styleId="Zhlav">
    <w:name w:val="header"/>
    <w:basedOn w:val="Normln"/>
    <w:link w:val="ZhlavChar"/>
    <w:uiPriority w:val="99"/>
    <w:unhideWhenUsed/>
    <w:rsid w:val="006633A3"/>
    <w:pPr>
      <w:tabs>
        <w:tab w:val="center" w:pos="4536"/>
        <w:tab w:val="right" w:pos="9072"/>
      </w:tabs>
    </w:pPr>
  </w:style>
  <w:style w:type="character" w:customStyle="1" w:styleId="ZhlavChar">
    <w:name w:val="Záhlaví Char"/>
    <w:basedOn w:val="Standardnpsmoodstavce"/>
    <w:link w:val="Zhlav"/>
    <w:uiPriority w:val="99"/>
    <w:rsid w:val="006633A3"/>
    <w:rPr>
      <w:rFonts w:ascii="Times New Roman" w:eastAsia="Times New Roman" w:hAnsi="Times New Roman" w:cs="Times New Roman"/>
      <w:sz w:val="24"/>
      <w:szCs w:val="24"/>
    </w:rPr>
  </w:style>
  <w:style w:type="paragraph" w:styleId="Zpat">
    <w:name w:val="footer"/>
    <w:basedOn w:val="Normln"/>
    <w:link w:val="ZpatChar"/>
    <w:uiPriority w:val="99"/>
    <w:unhideWhenUsed/>
    <w:rsid w:val="006633A3"/>
    <w:pPr>
      <w:tabs>
        <w:tab w:val="center" w:pos="4536"/>
        <w:tab w:val="right" w:pos="9072"/>
      </w:tabs>
    </w:pPr>
  </w:style>
  <w:style w:type="character" w:customStyle="1" w:styleId="ZpatChar">
    <w:name w:val="Zápatí Char"/>
    <w:basedOn w:val="Standardnpsmoodstavce"/>
    <w:link w:val="Zpat"/>
    <w:uiPriority w:val="99"/>
    <w:rsid w:val="006633A3"/>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754280"/>
    <w:rPr>
      <w:rFonts w:ascii="Tahoma" w:hAnsi="Tahoma" w:cs="Tahoma"/>
      <w:sz w:val="16"/>
      <w:szCs w:val="16"/>
    </w:rPr>
  </w:style>
  <w:style w:type="character" w:customStyle="1" w:styleId="TextbublinyChar">
    <w:name w:val="Text bubliny Char"/>
    <w:basedOn w:val="Standardnpsmoodstavce"/>
    <w:link w:val="Textbubliny"/>
    <w:uiPriority w:val="99"/>
    <w:semiHidden/>
    <w:rsid w:val="007542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34456-20EC-473A-A935-0DE3E308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7871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Your User Name</cp:lastModifiedBy>
  <cp:revision>4</cp:revision>
  <cp:lastPrinted>2015-10-07T10:28:00Z</cp:lastPrinted>
  <dcterms:created xsi:type="dcterms:W3CDTF">2015-10-07T10:27:00Z</dcterms:created>
  <dcterms:modified xsi:type="dcterms:W3CDTF">2015-10-07T10:29:00Z</dcterms:modified>
</cp:coreProperties>
</file>