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A" w:rsidRPr="00D90347" w:rsidRDefault="0010412E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90347">
        <w:rPr>
          <w:rFonts w:ascii="Arial" w:hAnsi="Arial" w:cs="Arial"/>
          <w:b/>
          <w:sz w:val="24"/>
          <w:szCs w:val="24"/>
        </w:rPr>
        <w:t xml:space="preserve">KUPNÍ SMLOUVA  </w:t>
      </w:r>
      <w:r w:rsidR="00D80C44" w:rsidRPr="00D90347">
        <w:rPr>
          <w:rFonts w:ascii="Arial" w:hAnsi="Arial" w:cs="Arial"/>
          <w:b/>
          <w:sz w:val="24"/>
          <w:szCs w:val="24"/>
        </w:rPr>
        <w:t>- NÁVRH</w:t>
      </w:r>
    </w:p>
    <w:p w:rsidR="009B754B" w:rsidRPr="004C20EF" w:rsidRDefault="00EA3697" w:rsidP="009B754B">
      <w:pPr>
        <w:pStyle w:val="1"/>
        <w:jc w:val="center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4C20EF">
        <w:rPr>
          <w:rFonts w:ascii="Arial" w:hAnsi="Arial" w:cs="Arial"/>
          <w:b/>
          <w:sz w:val="21"/>
          <w:szCs w:val="21"/>
        </w:rPr>
        <w:t>Č.j</w:t>
      </w:r>
      <w:proofErr w:type="spellEnd"/>
      <w:r w:rsidRPr="004C20EF">
        <w:rPr>
          <w:rFonts w:ascii="Arial" w:hAnsi="Arial" w:cs="Arial"/>
          <w:b/>
          <w:sz w:val="21"/>
          <w:szCs w:val="21"/>
        </w:rPr>
        <w:t>.</w:t>
      </w:r>
      <w:proofErr w:type="gramEnd"/>
      <w:r w:rsidRPr="004C20EF">
        <w:rPr>
          <w:rFonts w:ascii="Arial" w:hAnsi="Arial" w:cs="Arial"/>
          <w:b/>
          <w:sz w:val="21"/>
          <w:szCs w:val="21"/>
        </w:rPr>
        <w:t>:</w:t>
      </w:r>
      <w:r w:rsidR="003641C8" w:rsidRPr="004C20EF">
        <w:rPr>
          <w:rFonts w:ascii="Arial" w:hAnsi="Arial" w:cs="Arial"/>
          <w:b/>
          <w:sz w:val="21"/>
          <w:szCs w:val="21"/>
        </w:rPr>
        <w:t>PPR-</w:t>
      </w:r>
      <w:r w:rsidR="004C7BE5">
        <w:rPr>
          <w:rFonts w:ascii="Arial" w:hAnsi="Arial" w:cs="Arial"/>
          <w:b/>
          <w:sz w:val="21"/>
          <w:szCs w:val="21"/>
        </w:rPr>
        <w:t xml:space="preserve"> </w:t>
      </w:r>
      <w:r w:rsidR="00F62BA7" w:rsidRPr="00F36C5F">
        <w:rPr>
          <w:rFonts w:ascii="Arial" w:hAnsi="Arial" w:cs="Arial"/>
          <w:b/>
          <w:sz w:val="21"/>
          <w:szCs w:val="21"/>
        </w:rPr>
        <w:t>12</w:t>
      </w:r>
      <w:r w:rsidR="00F36C5F">
        <w:rPr>
          <w:rFonts w:ascii="Arial" w:hAnsi="Arial" w:cs="Arial"/>
          <w:b/>
          <w:sz w:val="21"/>
          <w:szCs w:val="21"/>
        </w:rPr>
        <w:t>921</w:t>
      </w:r>
      <w:r w:rsidR="00EC7ACB">
        <w:rPr>
          <w:rFonts w:ascii="Arial" w:hAnsi="Arial" w:cs="Arial"/>
          <w:b/>
          <w:sz w:val="21"/>
          <w:szCs w:val="21"/>
        </w:rPr>
        <w:t>-5</w:t>
      </w:r>
      <w:r w:rsidR="004C7BE5">
        <w:rPr>
          <w:rFonts w:ascii="Arial" w:hAnsi="Arial" w:cs="Arial"/>
          <w:b/>
          <w:sz w:val="21"/>
          <w:szCs w:val="21"/>
        </w:rPr>
        <w:t xml:space="preserve"> </w:t>
      </w:r>
      <w:r w:rsidR="005C7A61" w:rsidRPr="004C20EF">
        <w:rPr>
          <w:rFonts w:ascii="Arial" w:hAnsi="Arial" w:cs="Arial"/>
          <w:b/>
          <w:sz w:val="21"/>
          <w:szCs w:val="21"/>
        </w:rPr>
        <w:t>/ČJ-201</w:t>
      </w:r>
      <w:r w:rsidR="00D80C44" w:rsidRPr="004C20EF">
        <w:rPr>
          <w:rFonts w:ascii="Arial" w:hAnsi="Arial" w:cs="Arial"/>
          <w:b/>
          <w:sz w:val="21"/>
          <w:szCs w:val="21"/>
        </w:rPr>
        <w:t>5</w:t>
      </w:r>
      <w:r w:rsidR="005C7A61" w:rsidRPr="004C20EF">
        <w:rPr>
          <w:rFonts w:ascii="Arial" w:hAnsi="Arial" w:cs="Arial"/>
          <w:b/>
          <w:sz w:val="21"/>
          <w:szCs w:val="21"/>
        </w:rPr>
        <w:t>-99067</w:t>
      </w:r>
      <w:r w:rsidR="003E0251">
        <w:rPr>
          <w:rFonts w:ascii="Arial" w:hAnsi="Arial" w:cs="Arial"/>
          <w:b/>
          <w:sz w:val="21"/>
          <w:szCs w:val="21"/>
        </w:rPr>
        <w:t>0</w:t>
      </w:r>
    </w:p>
    <w:p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</w:t>
      </w:r>
      <w:proofErr w:type="spellStart"/>
      <w:r w:rsidR="0010412E" w:rsidRPr="004C20EF">
        <w:rPr>
          <w:rFonts w:ascii="Arial" w:hAnsi="Arial" w:cs="Arial"/>
          <w:sz w:val="21"/>
          <w:szCs w:val="21"/>
        </w:rPr>
        <w:t>násl</w:t>
      </w:r>
      <w:proofErr w:type="spellEnd"/>
      <w:r w:rsidR="0010412E" w:rsidRPr="004C20EF">
        <w:rPr>
          <w:rFonts w:ascii="Arial" w:hAnsi="Arial" w:cs="Arial"/>
          <w:sz w:val="21"/>
          <w:szCs w:val="21"/>
        </w:rPr>
        <w:t>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:rsidR="009B754B" w:rsidRPr="004C20EF" w:rsidRDefault="00C51C19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701BB3" w:rsidRPr="004C20EF">
        <w:rPr>
          <w:rFonts w:ascii="Arial" w:hAnsi="Arial" w:cs="Arial"/>
          <w:sz w:val="21"/>
          <w:szCs w:val="21"/>
          <w:lang w:eastAsia="en-US"/>
        </w:rPr>
        <w:t>Č</w:t>
      </w:r>
      <w:r w:rsidR="009B754B" w:rsidRPr="004C20EF">
        <w:rPr>
          <w:rFonts w:ascii="Arial" w:hAnsi="Arial" w:cs="Arial"/>
          <w:sz w:val="21"/>
          <w:szCs w:val="21"/>
          <w:lang w:eastAsia="en-US"/>
        </w:rPr>
        <w:t>eská republika – Ministerstvo vnitra</w:t>
      </w:r>
    </w:p>
    <w:p w:rsidR="009B754B" w:rsidRPr="004C20EF" w:rsidRDefault="00D90347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Nad Štolou 9</w:t>
      </w:r>
      <w:r w:rsidR="00AA3696" w:rsidRPr="004C20EF">
        <w:rPr>
          <w:rFonts w:ascii="Arial" w:hAnsi="Arial" w:cs="Arial"/>
          <w:sz w:val="21"/>
          <w:szCs w:val="21"/>
        </w:rPr>
        <w:t>36/3, 170 34 Praha 7</w:t>
      </w:r>
    </w:p>
    <w:p w:rsidR="00701BB3" w:rsidRPr="004C20EF" w:rsidRDefault="00701BB3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adresa:</w:t>
      </w:r>
      <w:r w:rsidRPr="004C20EF">
        <w:rPr>
          <w:rFonts w:ascii="Arial" w:hAnsi="Arial" w:cs="Arial"/>
          <w:sz w:val="21"/>
          <w:szCs w:val="21"/>
        </w:rPr>
        <w:tab/>
      </w:r>
      <w:r w:rsidR="00D90347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>Policejní prezidium ČR</w:t>
      </w:r>
    </w:p>
    <w:p w:rsidR="00701BB3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Správa logistického zabezpečení</w:t>
      </w:r>
    </w:p>
    <w:p w:rsidR="009B754B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proofErr w:type="gramStart"/>
      <w:r w:rsidR="00AA3696" w:rsidRPr="004C20EF">
        <w:rPr>
          <w:rFonts w:ascii="Arial" w:hAnsi="Arial" w:cs="Arial"/>
          <w:sz w:val="21"/>
          <w:szCs w:val="21"/>
        </w:rPr>
        <w:t>P.O.</w:t>
      </w:r>
      <w:proofErr w:type="gramEnd"/>
      <w:r w:rsidR="00AA3696" w:rsidRPr="004C20EF">
        <w:rPr>
          <w:rFonts w:ascii="Arial" w:hAnsi="Arial" w:cs="Arial"/>
          <w:sz w:val="21"/>
          <w:szCs w:val="21"/>
        </w:rPr>
        <w:t>BOX 6, 150 05 Praha 5</w:t>
      </w:r>
    </w:p>
    <w:p w:rsidR="009B754B" w:rsidRPr="004C20EF" w:rsidRDefault="009B754B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00007064</w:t>
      </w:r>
    </w:p>
    <w:p w:rsidR="00AA3696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CZ00007064</w:t>
      </w:r>
    </w:p>
    <w:p w:rsidR="00486B90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ab/>
        <w:t xml:space="preserve">ČNB </w:t>
      </w:r>
    </w:p>
    <w:p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91649" w:rsidRPr="004C20EF">
        <w:rPr>
          <w:rFonts w:ascii="Arial" w:hAnsi="Arial" w:cs="Arial"/>
          <w:sz w:val="21"/>
          <w:szCs w:val="21"/>
        </w:rPr>
        <w:t>5504881/0710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</w:t>
      </w:r>
      <w:r w:rsidR="00A50E42"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D80C44" w:rsidRPr="004C20EF">
        <w:rPr>
          <w:rFonts w:ascii="Arial" w:hAnsi="Arial" w:cs="Arial"/>
          <w:sz w:val="21"/>
          <w:szCs w:val="21"/>
        </w:rPr>
        <w:t>Ing. Miroslavem Hajným</w:t>
      </w:r>
    </w:p>
    <w:p w:rsidR="00AA3696" w:rsidRPr="004C20EF" w:rsidRDefault="00387E09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860B8">
        <w:rPr>
          <w:rFonts w:ascii="Arial" w:hAnsi="Arial" w:cs="Arial"/>
          <w:sz w:val="21"/>
          <w:szCs w:val="21"/>
        </w:rPr>
        <w:t>ř</w:t>
      </w:r>
      <w:r w:rsidR="00D80C44" w:rsidRPr="004C20EF">
        <w:rPr>
          <w:rFonts w:ascii="Arial" w:hAnsi="Arial" w:cs="Arial"/>
          <w:sz w:val="21"/>
          <w:szCs w:val="21"/>
        </w:rPr>
        <w:t>editelem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1B7FED" w:rsidRPr="004C20EF">
        <w:rPr>
          <w:rFonts w:ascii="Arial" w:hAnsi="Arial" w:cs="Arial"/>
          <w:sz w:val="21"/>
          <w:szCs w:val="21"/>
        </w:rPr>
        <w:t>Správy logistického zabezpečení</w:t>
      </w:r>
      <w:r w:rsidRPr="004C20EF">
        <w:rPr>
          <w:rFonts w:ascii="Arial" w:hAnsi="Arial" w:cs="Arial"/>
          <w:sz w:val="21"/>
          <w:szCs w:val="21"/>
        </w:rPr>
        <w:t xml:space="preserve"> PP ČR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35573A">
        <w:rPr>
          <w:rFonts w:ascii="Arial" w:hAnsi="Arial" w:cs="Arial"/>
          <w:sz w:val="21"/>
          <w:szCs w:val="21"/>
        </w:rPr>
        <w:t xml:space="preserve">Ing. Veronika </w:t>
      </w:r>
      <w:proofErr w:type="spellStart"/>
      <w:r w:rsidR="0035573A">
        <w:rPr>
          <w:rFonts w:ascii="Arial" w:hAnsi="Arial" w:cs="Arial"/>
          <w:sz w:val="21"/>
          <w:szCs w:val="21"/>
        </w:rPr>
        <w:t>Pávišová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5573A">
        <w:rPr>
          <w:rFonts w:ascii="Arial" w:hAnsi="Arial" w:cs="Arial"/>
          <w:sz w:val="21"/>
          <w:szCs w:val="21"/>
        </w:rPr>
        <w:t>974 842 019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:rsidR="00C51C19" w:rsidRPr="004C20EF" w:rsidRDefault="00C51C19" w:rsidP="009B754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Prodávající: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b/>
          <w:sz w:val="21"/>
          <w:szCs w:val="21"/>
          <w:highlight w:val="yellow"/>
        </w:rPr>
        <w:t>xxxxxxxxxxxxxx</w:t>
      </w:r>
      <w:proofErr w:type="spellEnd"/>
    </w:p>
    <w:p w:rsidR="00486B90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Sídlo: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BD0FF6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Zastoupený: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proofErr w:type="spellStart"/>
      <w:r w:rsidR="00BD0FF6" w:rsidRPr="004C20EF">
        <w:rPr>
          <w:rFonts w:ascii="Arial" w:hAnsi="Arial" w:cs="Arial"/>
          <w:sz w:val="21"/>
          <w:szCs w:val="21"/>
          <w:highlight w:val="yellow"/>
        </w:rPr>
        <w:t>xxxxxxxxxxxxxxxx</w:t>
      </w:r>
      <w:proofErr w:type="spellEnd"/>
    </w:p>
    <w:p w:rsidR="00230E7A" w:rsidRPr="004C20EF" w:rsidRDefault="00230E7A" w:rsidP="00230E7A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Zapsaný v obchodním rejstříku vedeném u …… soudu v </w:t>
      </w:r>
      <w:proofErr w:type="gramStart"/>
      <w:r w:rsidRPr="004C20EF">
        <w:rPr>
          <w:rFonts w:ascii="Arial" w:hAnsi="Arial" w:cs="Arial"/>
          <w:sz w:val="21"/>
          <w:szCs w:val="21"/>
        </w:rPr>
        <w:t xml:space="preserve">….., </w:t>
      </w:r>
      <w:proofErr w:type="spellStart"/>
      <w:r w:rsidRPr="004C20EF">
        <w:rPr>
          <w:rFonts w:ascii="Arial" w:hAnsi="Arial" w:cs="Arial"/>
          <w:sz w:val="21"/>
          <w:szCs w:val="21"/>
        </w:rPr>
        <w:t>sp</w:t>
      </w:r>
      <w:proofErr w:type="spellEnd"/>
      <w:r w:rsidRPr="004C20EF">
        <w:rPr>
          <w:rFonts w:ascii="Arial" w:hAnsi="Arial" w:cs="Arial"/>
          <w:sz w:val="21"/>
          <w:szCs w:val="21"/>
        </w:rPr>
        <w:t>.</w:t>
      </w:r>
      <w:proofErr w:type="gramEnd"/>
      <w:r w:rsidRPr="004C20EF">
        <w:rPr>
          <w:rFonts w:ascii="Arial" w:hAnsi="Arial" w:cs="Arial"/>
          <w:sz w:val="21"/>
          <w:szCs w:val="21"/>
        </w:rPr>
        <w:t xml:space="preserve"> zn. ………</w:t>
      </w:r>
    </w:p>
    <w:p w:rsidR="005721FC" w:rsidRPr="004C20EF" w:rsidRDefault="005721FC" w:rsidP="00387E09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:rsidR="00C51C19" w:rsidRPr="004C20EF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10412E" w:rsidRPr="004C20EF" w:rsidRDefault="008F4213" w:rsidP="00780D04">
      <w:pPr>
        <w:pStyle w:val="1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:rsidR="0010412E" w:rsidRPr="004C20EF" w:rsidRDefault="0010412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:rsidR="00A3026A" w:rsidRPr="004C20EF" w:rsidRDefault="002036A0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230E7A" w:rsidRPr="004C20EF">
        <w:rPr>
          <w:rFonts w:ascii="Arial" w:hAnsi="Arial" w:cs="Arial"/>
          <w:sz w:val="21"/>
          <w:szCs w:val="21"/>
        </w:rPr>
        <w:t>odevzdat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za podmínek v</w:t>
      </w:r>
      <w:r w:rsidR="001F133A" w:rsidRPr="004C20EF">
        <w:rPr>
          <w:rFonts w:ascii="Arial" w:hAnsi="Arial" w:cs="Arial"/>
          <w:sz w:val="21"/>
          <w:szCs w:val="21"/>
        </w:rPr>
        <w:t> ní sjednaných kupujícímu</w:t>
      </w:r>
      <w:r w:rsidR="00486B90" w:rsidRPr="004C20EF">
        <w:rPr>
          <w:rFonts w:ascii="Arial" w:hAnsi="Arial" w:cs="Arial"/>
          <w:sz w:val="21"/>
          <w:szCs w:val="21"/>
        </w:rPr>
        <w:t xml:space="preserve"> zboží </w:t>
      </w:r>
      <w:r w:rsidR="001836B1" w:rsidRPr="004C20EF">
        <w:rPr>
          <w:rFonts w:ascii="Arial" w:hAnsi="Arial" w:cs="Arial"/>
          <w:sz w:val="21"/>
          <w:szCs w:val="21"/>
        </w:rPr>
        <w:t xml:space="preserve">a převést na kupujícího </w:t>
      </w:r>
      <w:r w:rsidRPr="004C20EF">
        <w:rPr>
          <w:rFonts w:ascii="Arial" w:hAnsi="Arial" w:cs="Arial"/>
          <w:sz w:val="21"/>
          <w:szCs w:val="21"/>
        </w:rPr>
        <w:t>vlastnické právo k tomuto zboží.</w:t>
      </w:r>
      <w:r w:rsidR="00A3026A" w:rsidRPr="004C20EF">
        <w:rPr>
          <w:rFonts w:ascii="Arial" w:hAnsi="Arial" w:cs="Arial"/>
          <w:sz w:val="21"/>
          <w:szCs w:val="21"/>
        </w:rPr>
        <w:t xml:space="preserve"> Kupující řádně odevzdané zboží převezme a zaplatí sjednanou cenu podle článku V. této smlouvy.</w:t>
      </w:r>
    </w:p>
    <w:p w:rsidR="00A3026A" w:rsidRPr="004C20EF" w:rsidRDefault="003052C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Zboží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1D727E" w:rsidRPr="004C20EF">
        <w:rPr>
          <w:rFonts w:ascii="Arial" w:hAnsi="Arial" w:cs="Arial"/>
          <w:sz w:val="21"/>
          <w:szCs w:val="21"/>
        </w:rPr>
        <w:t>je specifikováno v</w:t>
      </w:r>
      <w:r w:rsidR="006860B8">
        <w:rPr>
          <w:rFonts w:ascii="Arial" w:hAnsi="Arial" w:cs="Arial"/>
          <w:sz w:val="21"/>
          <w:szCs w:val="21"/>
        </w:rPr>
        <w:t> </w:t>
      </w:r>
      <w:r w:rsidR="001D727E" w:rsidRPr="004C20EF">
        <w:rPr>
          <w:rFonts w:ascii="Arial" w:hAnsi="Arial" w:cs="Arial"/>
          <w:sz w:val="21"/>
          <w:szCs w:val="21"/>
        </w:rPr>
        <w:t>příloze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EA5D51" w:rsidRPr="004C20EF">
        <w:rPr>
          <w:rFonts w:ascii="Arial" w:hAnsi="Arial" w:cs="Arial"/>
          <w:sz w:val="21"/>
          <w:szCs w:val="21"/>
        </w:rPr>
        <w:t>č. 1, která je nedílnou součástí této smlouvy</w:t>
      </w:r>
      <w:r w:rsidR="001B3037" w:rsidRPr="004C20EF">
        <w:rPr>
          <w:rFonts w:ascii="Arial" w:hAnsi="Arial" w:cs="Arial"/>
          <w:sz w:val="21"/>
          <w:szCs w:val="21"/>
        </w:rPr>
        <w:t>.</w:t>
      </w:r>
    </w:p>
    <w:p w:rsidR="009E44B4" w:rsidRPr="004C20EF" w:rsidRDefault="004A010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Podkladem pro</w:t>
      </w:r>
      <w:r w:rsidR="009E44B4" w:rsidRPr="004C20EF">
        <w:rPr>
          <w:rFonts w:ascii="Arial" w:hAnsi="Arial" w:cs="Arial"/>
          <w:sz w:val="21"/>
          <w:szCs w:val="21"/>
        </w:rPr>
        <w:t xml:space="preserve"> uzavření této kupní smlouvy je </w:t>
      </w:r>
      <w:r w:rsidR="001836B1" w:rsidRPr="004C20EF">
        <w:rPr>
          <w:rFonts w:ascii="Arial" w:hAnsi="Arial" w:cs="Arial"/>
          <w:sz w:val="21"/>
          <w:szCs w:val="21"/>
        </w:rPr>
        <w:t>nabídka prodávajícího</w:t>
      </w:r>
      <w:r w:rsidR="00E26F26" w:rsidRPr="004C20EF">
        <w:rPr>
          <w:rFonts w:ascii="Arial" w:hAnsi="Arial" w:cs="Arial"/>
          <w:sz w:val="21"/>
          <w:szCs w:val="21"/>
        </w:rPr>
        <w:t xml:space="preserve"> na základě protokolu o výběru dodavatele</w:t>
      </w:r>
      <w:r w:rsidR="001836B1" w:rsidRPr="004C20EF">
        <w:rPr>
          <w:rFonts w:ascii="Arial" w:hAnsi="Arial" w:cs="Arial"/>
          <w:sz w:val="21"/>
          <w:szCs w:val="21"/>
        </w:rPr>
        <w:t xml:space="preserve"> ze dne</w:t>
      </w:r>
      <w:r w:rsidR="00D80C44" w:rsidRPr="004C20EF">
        <w:rPr>
          <w:rFonts w:ascii="Arial" w:hAnsi="Arial" w:cs="Arial"/>
          <w:sz w:val="21"/>
          <w:szCs w:val="21"/>
          <w:highlight w:val="yellow"/>
        </w:rPr>
        <w:t>………</w:t>
      </w:r>
      <w:proofErr w:type="gramStart"/>
      <w:r w:rsidR="00D80C44" w:rsidRPr="004C20EF">
        <w:rPr>
          <w:rFonts w:ascii="Arial" w:hAnsi="Arial" w:cs="Arial"/>
          <w:sz w:val="21"/>
          <w:szCs w:val="21"/>
          <w:highlight w:val="yellow"/>
        </w:rPr>
        <w:t>….</w:t>
      </w:r>
      <w:r w:rsidR="005C7A61" w:rsidRPr="004C20EF">
        <w:rPr>
          <w:rFonts w:ascii="Arial" w:hAnsi="Arial" w:cs="Arial"/>
          <w:sz w:val="21"/>
          <w:szCs w:val="21"/>
          <w:highlight w:val="yellow"/>
        </w:rPr>
        <w:t>,</w:t>
      </w:r>
      <w:r w:rsidR="00823310" w:rsidRPr="004C20EF">
        <w:rPr>
          <w:rFonts w:ascii="Arial" w:hAnsi="Arial" w:cs="Arial"/>
          <w:sz w:val="21"/>
          <w:szCs w:val="21"/>
        </w:rPr>
        <w:t>k</w:t>
      </w:r>
      <w:r w:rsidR="009E44B4" w:rsidRPr="004C20EF">
        <w:rPr>
          <w:rFonts w:ascii="Arial" w:hAnsi="Arial" w:cs="Arial"/>
          <w:sz w:val="21"/>
          <w:szCs w:val="21"/>
        </w:rPr>
        <w:t>terá</w:t>
      </w:r>
      <w:proofErr w:type="gramEnd"/>
      <w:r w:rsidR="009E44B4" w:rsidRPr="004C20EF">
        <w:rPr>
          <w:rFonts w:ascii="Arial" w:hAnsi="Arial" w:cs="Arial"/>
          <w:sz w:val="21"/>
          <w:szCs w:val="21"/>
        </w:rPr>
        <w:t xml:space="preserve"> byla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9E44B4" w:rsidRPr="004C20EF">
        <w:rPr>
          <w:rFonts w:ascii="Arial" w:hAnsi="Arial" w:cs="Arial"/>
          <w:sz w:val="21"/>
          <w:szCs w:val="21"/>
        </w:rPr>
        <w:t xml:space="preserve">na základě zadávacího řízení </w:t>
      </w:r>
      <w:r w:rsidR="0080090D" w:rsidRPr="004C20EF">
        <w:rPr>
          <w:rFonts w:ascii="Arial" w:hAnsi="Arial" w:cs="Arial"/>
          <w:sz w:val="21"/>
          <w:szCs w:val="21"/>
        </w:rPr>
        <w:t>zveřejněn</w:t>
      </w:r>
      <w:r w:rsidR="00D0664F" w:rsidRPr="004C20EF">
        <w:rPr>
          <w:rFonts w:ascii="Arial" w:hAnsi="Arial" w:cs="Arial"/>
          <w:sz w:val="21"/>
          <w:szCs w:val="21"/>
        </w:rPr>
        <w:t>ého</w:t>
      </w:r>
      <w:r w:rsidR="009E44B4" w:rsidRPr="004C20EF">
        <w:rPr>
          <w:rFonts w:ascii="Arial" w:hAnsi="Arial" w:cs="Arial"/>
          <w:sz w:val="21"/>
          <w:szCs w:val="21"/>
        </w:rPr>
        <w:t xml:space="preserve"> pod číslem</w:t>
      </w:r>
      <w:r w:rsidR="00CC326A" w:rsidRPr="00F62BA7">
        <w:rPr>
          <w:rFonts w:ascii="Arial" w:hAnsi="Arial" w:cs="Arial"/>
          <w:sz w:val="21"/>
          <w:szCs w:val="21"/>
          <w:highlight w:val="yellow"/>
        </w:rPr>
        <w:t>T002/15/V000</w:t>
      </w:r>
      <w:r w:rsidR="00EA5D51" w:rsidRPr="004C20EF">
        <w:rPr>
          <w:rFonts w:ascii="Arial" w:hAnsi="Arial" w:cs="Arial"/>
          <w:sz w:val="21"/>
          <w:szCs w:val="21"/>
          <w:highlight w:val="yellow"/>
        </w:rPr>
        <w:t>………</w:t>
      </w:r>
      <w:r w:rsidR="00E26F26" w:rsidRPr="004C20EF">
        <w:rPr>
          <w:rFonts w:ascii="Arial" w:hAnsi="Arial" w:cs="Arial"/>
          <w:sz w:val="21"/>
          <w:szCs w:val="21"/>
        </w:rPr>
        <w:t xml:space="preserve">v elektronickém tržišti </w:t>
      </w:r>
      <w:r w:rsidR="003641C8" w:rsidRPr="004C20EF">
        <w:rPr>
          <w:rFonts w:ascii="Arial" w:hAnsi="Arial" w:cs="Arial"/>
          <w:sz w:val="21"/>
          <w:szCs w:val="21"/>
        </w:rPr>
        <w:t>GEMIN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9E44B4" w:rsidRPr="004C20EF">
        <w:rPr>
          <w:rFonts w:ascii="Arial" w:hAnsi="Arial" w:cs="Arial"/>
          <w:sz w:val="21"/>
          <w:szCs w:val="21"/>
        </w:rPr>
        <w:t>vybrána jako nejvýhodnější.</w:t>
      </w:r>
    </w:p>
    <w:p w:rsidR="00C51C19" w:rsidRPr="004C20EF" w:rsidRDefault="00C51C19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C722A0" w:rsidRPr="004C20EF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C722A0" w:rsidRPr="004C20EF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F62BA7" w:rsidRDefault="00F62BA7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</w:p>
    <w:p w:rsidR="00E847BA" w:rsidRPr="004C20EF" w:rsidRDefault="00652AD9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lastRenderedPageBreak/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:rsidR="00B85A1D" w:rsidRPr="004C20EF" w:rsidRDefault="00442802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Odevzdání</w:t>
      </w:r>
      <w:r w:rsidR="009E44B4" w:rsidRPr="004C20EF">
        <w:rPr>
          <w:rFonts w:ascii="Arial" w:hAnsi="Arial" w:cs="Arial"/>
          <w:b/>
          <w:sz w:val="21"/>
          <w:szCs w:val="21"/>
        </w:rPr>
        <w:t xml:space="preserve"> z</w:t>
      </w:r>
      <w:r w:rsidR="00B85A1D" w:rsidRPr="004C20EF">
        <w:rPr>
          <w:rFonts w:ascii="Arial" w:hAnsi="Arial" w:cs="Arial"/>
          <w:b/>
          <w:sz w:val="21"/>
          <w:szCs w:val="21"/>
        </w:rPr>
        <w:t>boží</w:t>
      </w:r>
      <w:r w:rsidR="00835F5D" w:rsidRPr="004C20EF">
        <w:rPr>
          <w:rFonts w:ascii="Arial" w:hAnsi="Arial" w:cs="Arial"/>
          <w:b/>
          <w:sz w:val="21"/>
          <w:szCs w:val="21"/>
        </w:rPr>
        <w:t>, vady zboží</w:t>
      </w:r>
    </w:p>
    <w:p w:rsidR="00A3026A" w:rsidRPr="004C20EF" w:rsidRDefault="00A3026A" w:rsidP="00A3026A">
      <w:pPr>
        <w:numPr>
          <w:ilvl w:val="0"/>
          <w:numId w:val="23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povinen </w:t>
      </w:r>
      <w:r w:rsidR="00C722A0" w:rsidRPr="004C20EF">
        <w:rPr>
          <w:rFonts w:ascii="Arial" w:hAnsi="Arial" w:cs="Arial"/>
          <w:sz w:val="21"/>
          <w:szCs w:val="21"/>
        </w:rPr>
        <w:t>odevzdat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 xml:space="preserve">zboží po předchozí dohodě v místě </w:t>
      </w:r>
      <w:r w:rsidR="00C722A0" w:rsidRPr="004C20EF">
        <w:rPr>
          <w:rFonts w:ascii="Arial" w:hAnsi="Arial" w:cs="Arial"/>
          <w:sz w:val="21"/>
          <w:szCs w:val="21"/>
        </w:rPr>
        <w:t>odevzdání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3B0181" w:rsidRPr="004C20EF">
        <w:rPr>
          <w:rFonts w:ascii="Arial" w:hAnsi="Arial" w:cs="Arial"/>
          <w:sz w:val="21"/>
          <w:szCs w:val="21"/>
        </w:rPr>
        <w:t xml:space="preserve">zboží nejpozději do </w:t>
      </w:r>
      <w:r w:rsidR="002D5C10" w:rsidRPr="004C20EF">
        <w:rPr>
          <w:rFonts w:ascii="Arial" w:hAnsi="Arial" w:cs="Arial"/>
          <w:sz w:val="21"/>
          <w:szCs w:val="21"/>
        </w:rPr>
        <w:t>30</w:t>
      </w:r>
      <w:r w:rsidR="00CB3B44" w:rsidRPr="004C20EF">
        <w:rPr>
          <w:rFonts w:ascii="Arial" w:hAnsi="Arial" w:cs="Arial"/>
          <w:sz w:val="21"/>
          <w:szCs w:val="21"/>
        </w:rPr>
        <w:t xml:space="preserve"> dnů od podpisu kupní smlouvy.</w:t>
      </w:r>
    </w:p>
    <w:p w:rsidR="00A3026A" w:rsidRPr="004C20EF" w:rsidRDefault="00A3026A" w:rsidP="00C722A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Místo </w:t>
      </w:r>
      <w:r w:rsidR="00C722A0" w:rsidRPr="004C20EF">
        <w:rPr>
          <w:rFonts w:ascii="Arial" w:hAnsi="Arial" w:cs="Arial"/>
          <w:sz w:val="21"/>
          <w:szCs w:val="21"/>
        </w:rPr>
        <w:t>odevzdání</w:t>
      </w:r>
      <w:r w:rsidRPr="004C20EF">
        <w:rPr>
          <w:rFonts w:ascii="Arial" w:hAnsi="Arial" w:cs="Arial"/>
          <w:sz w:val="21"/>
          <w:szCs w:val="21"/>
        </w:rPr>
        <w:t xml:space="preserve">: </w:t>
      </w:r>
      <w:r w:rsidRPr="00EC7ACB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EC7ACB">
        <w:rPr>
          <w:rFonts w:ascii="Arial" w:hAnsi="Arial" w:cs="Arial"/>
          <w:sz w:val="21"/>
          <w:szCs w:val="21"/>
        </w:rPr>
        <w:t>Baních</w:t>
      </w:r>
      <w:proofErr w:type="spellEnd"/>
      <w:r w:rsidRPr="00EC7ACB">
        <w:rPr>
          <w:rFonts w:ascii="Arial" w:hAnsi="Arial" w:cs="Arial"/>
          <w:sz w:val="21"/>
          <w:szCs w:val="21"/>
        </w:rPr>
        <w:t xml:space="preserve"> 1304, Praha 5 - Zbraslav</w:t>
      </w:r>
      <w:r w:rsidRPr="004C20EF">
        <w:rPr>
          <w:rFonts w:ascii="Arial" w:hAnsi="Arial" w:cs="Arial"/>
          <w:sz w:val="21"/>
          <w:szCs w:val="21"/>
        </w:rPr>
        <w:t xml:space="preserve">. Zboží bude </w:t>
      </w:r>
      <w:r w:rsidR="00C722A0" w:rsidRPr="004C20EF">
        <w:rPr>
          <w:rFonts w:ascii="Arial" w:hAnsi="Arial" w:cs="Arial"/>
          <w:sz w:val="21"/>
          <w:szCs w:val="21"/>
        </w:rPr>
        <w:t xml:space="preserve">odevzdáno </w:t>
      </w:r>
      <w:r w:rsidRPr="004C20EF">
        <w:rPr>
          <w:rFonts w:ascii="Arial" w:hAnsi="Arial" w:cs="Arial"/>
          <w:sz w:val="21"/>
          <w:szCs w:val="21"/>
        </w:rPr>
        <w:t>pověřenému zástupci k</w:t>
      </w:r>
      <w:r w:rsidR="00755740">
        <w:rPr>
          <w:rFonts w:ascii="Arial" w:hAnsi="Arial" w:cs="Arial"/>
          <w:sz w:val="21"/>
          <w:szCs w:val="21"/>
        </w:rPr>
        <w:t xml:space="preserve">upujícího pí. Libuši Uhrové, tel. 974 842 951 nebo pí. Ing. Veronika </w:t>
      </w:r>
      <w:proofErr w:type="spellStart"/>
      <w:r w:rsidR="00755740">
        <w:rPr>
          <w:rFonts w:ascii="Arial" w:hAnsi="Arial" w:cs="Arial"/>
          <w:sz w:val="21"/>
          <w:szCs w:val="21"/>
        </w:rPr>
        <w:t>Pávišová</w:t>
      </w:r>
      <w:proofErr w:type="spellEnd"/>
      <w:r w:rsidR="00755740">
        <w:rPr>
          <w:rFonts w:ascii="Arial" w:hAnsi="Arial" w:cs="Arial"/>
          <w:sz w:val="21"/>
          <w:szCs w:val="21"/>
        </w:rPr>
        <w:t>, tel. 974 842 019</w:t>
      </w:r>
      <w:r w:rsidRPr="004C20EF">
        <w:rPr>
          <w:rFonts w:ascii="Arial" w:hAnsi="Arial" w:cs="Arial"/>
          <w:sz w:val="21"/>
          <w:szCs w:val="21"/>
        </w:rPr>
        <w:t xml:space="preserve">, kteří budou o </w:t>
      </w:r>
      <w:r w:rsidR="007574B9" w:rsidRPr="004C20EF">
        <w:rPr>
          <w:rFonts w:ascii="Arial" w:hAnsi="Arial" w:cs="Arial"/>
          <w:sz w:val="21"/>
          <w:szCs w:val="21"/>
        </w:rPr>
        <w:t>odevzdání</w:t>
      </w:r>
      <w:r w:rsidRPr="004C20EF">
        <w:rPr>
          <w:rFonts w:ascii="Arial" w:hAnsi="Arial" w:cs="Arial"/>
          <w:sz w:val="21"/>
          <w:szCs w:val="21"/>
        </w:rPr>
        <w:t xml:space="preserve"> zboží informováni alespoň jeden (1) pracovní den předem.</w:t>
      </w:r>
    </w:p>
    <w:p w:rsidR="002B798D" w:rsidRPr="004C20EF" w:rsidRDefault="004D04D0" w:rsidP="004D04D0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spolu se zbožím </w:t>
      </w:r>
      <w:r w:rsidR="00541572">
        <w:rPr>
          <w:rFonts w:ascii="Arial" w:hAnsi="Arial" w:cs="Arial"/>
          <w:sz w:val="21"/>
          <w:szCs w:val="21"/>
        </w:rPr>
        <w:t>předá</w:t>
      </w:r>
      <w:r w:rsidRPr="004C20EF">
        <w:rPr>
          <w:rFonts w:ascii="Arial" w:hAnsi="Arial" w:cs="Arial"/>
          <w:sz w:val="21"/>
          <w:szCs w:val="21"/>
        </w:rPr>
        <w:t xml:space="preserve"> dodací list ve dvou (2) vyhotoveních, který bude podepsán pověřenými zástupci smluvních stran a každá ze smluvních stran obdrží po jednom (1) vyhotovení dodacího listu. Zboží bude odevzdáno převzetím a potvrzením dodacího listu.</w:t>
      </w:r>
    </w:p>
    <w:p w:rsidR="009B30CF" w:rsidRPr="004C20EF" w:rsidRDefault="00501A03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</w:t>
      </w:r>
      <w:r w:rsidR="002B798D" w:rsidRPr="004C20EF">
        <w:rPr>
          <w:rFonts w:ascii="Arial" w:hAnsi="Arial" w:cs="Arial"/>
          <w:sz w:val="21"/>
          <w:szCs w:val="21"/>
        </w:rPr>
        <w:t xml:space="preserve">je oprávněn odmítnout převzetí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, pokud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 nebude </w:t>
      </w:r>
      <w:r w:rsidR="00874C00" w:rsidRPr="004C20EF">
        <w:rPr>
          <w:rFonts w:ascii="Arial" w:hAnsi="Arial" w:cs="Arial"/>
          <w:sz w:val="21"/>
          <w:szCs w:val="21"/>
        </w:rPr>
        <w:t>odevzdáno</w:t>
      </w:r>
      <w:r w:rsidR="002B798D" w:rsidRPr="004C20EF">
        <w:rPr>
          <w:rFonts w:ascii="Arial" w:hAnsi="Arial" w:cs="Arial"/>
          <w:sz w:val="21"/>
          <w:szCs w:val="21"/>
        </w:rPr>
        <w:t xml:space="preserve"> řádně v souladu s touto smlouvou a ve sjednané kvalitě</w:t>
      </w:r>
      <w:r w:rsidR="0080090D" w:rsidRPr="004C20EF">
        <w:rPr>
          <w:rFonts w:ascii="Arial" w:hAnsi="Arial" w:cs="Arial"/>
          <w:sz w:val="21"/>
          <w:szCs w:val="21"/>
        </w:rPr>
        <w:t xml:space="preserve">, přičemž v takovém případě kupující důvody odmítnutí převzetí zboží písemně prodávajícímu sdělí, a to nejpozději do pěti (5) pracovních dnů od termínu </w:t>
      </w:r>
      <w:r w:rsidR="00F37826" w:rsidRPr="004C20EF">
        <w:rPr>
          <w:rFonts w:ascii="Arial" w:hAnsi="Arial" w:cs="Arial"/>
          <w:sz w:val="21"/>
          <w:szCs w:val="21"/>
        </w:rPr>
        <w:t>odevzdání</w:t>
      </w:r>
      <w:r w:rsidR="0080090D" w:rsidRPr="004C20EF">
        <w:rPr>
          <w:rFonts w:ascii="Arial" w:hAnsi="Arial" w:cs="Arial"/>
          <w:sz w:val="21"/>
          <w:szCs w:val="21"/>
        </w:rPr>
        <w:t xml:space="preserve"> zboží. </w:t>
      </w:r>
    </w:p>
    <w:p w:rsidR="00503001" w:rsidRPr="004C20EF" w:rsidRDefault="0080090D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</w:t>
      </w:r>
      <w:r w:rsidR="00A3026A" w:rsidRPr="004C20EF">
        <w:rPr>
          <w:rFonts w:ascii="Arial" w:hAnsi="Arial" w:cs="Arial"/>
          <w:sz w:val="21"/>
          <w:szCs w:val="21"/>
        </w:rPr>
        <w:t xml:space="preserve">písemně vytknout </w:t>
      </w:r>
      <w:r w:rsidR="001F133A" w:rsidRPr="004C20EF">
        <w:rPr>
          <w:rFonts w:ascii="Arial" w:hAnsi="Arial" w:cs="Arial"/>
          <w:sz w:val="21"/>
          <w:szCs w:val="21"/>
        </w:rPr>
        <w:t>vady zboží a uplatnit nár</w:t>
      </w:r>
      <w:r w:rsidRPr="004C20EF">
        <w:rPr>
          <w:rFonts w:ascii="Arial" w:hAnsi="Arial" w:cs="Arial"/>
          <w:sz w:val="21"/>
          <w:szCs w:val="21"/>
        </w:rPr>
        <w:t>o</w:t>
      </w:r>
      <w:r w:rsidR="00D040FF" w:rsidRPr="004C20EF">
        <w:rPr>
          <w:rFonts w:ascii="Arial" w:hAnsi="Arial" w:cs="Arial"/>
          <w:sz w:val="21"/>
          <w:szCs w:val="21"/>
        </w:rPr>
        <w:t>ky z odpovědnosti za vady zboží</w:t>
      </w:r>
      <w:r w:rsidRPr="004C20EF">
        <w:rPr>
          <w:rFonts w:ascii="Arial" w:hAnsi="Arial" w:cs="Arial"/>
          <w:sz w:val="21"/>
          <w:szCs w:val="21"/>
        </w:rPr>
        <w:t xml:space="preserve"> dle volby kupu</w:t>
      </w:r>
      <w:r w:rsidR="00E26F26" w:rsidRPr="004C20EF">
        <w:rPr>
          <w:rFonts w:ascii="Arial" w:hAnsi="Arial" w:cs="Arial"/>
          <w:sz w:val="21"/>
          <w:szCs w:val="21"/>
        </w:rPr>
        <w:t>jícího kdykoliv ve lhůtě dvou (2</w:t>
      </w:r>
      <w:r w:rsidRPr="004C20EF">
        <w:rPr>
          <w:rFonts w:ascii="Arial" w:hAnsi="Arial" w:cs="Arial"/>
          <w:sz w:val="21"/>
          <w:szCs w:val="21"/>
        </w:rPr>
        <w:t xml:space="preserve">) let od </w:t>
      </w:r>
      <w:r w:rsidR="00F37826" w:rsidRPr="004C20EF">
        <w:rPr>
          <w:rFonts w:ascii="Arial" w:hAnsi="Arial" w:cs="Arial"/>
          <w:sz w:val="21"/>
          <w:szCs w:val="21"/>
        </w:rPr>
        <w:t>převzetí</w:t>
      </w:r>
      <w:r w:rsidRPr="004C20EF">
        <w:rPr>
          <w:rFonts w:ascii="Arial" w:hAnsi="Arial" w:cs="Arial"/>
          <w:sz w:val="21"/>
          <w:szCs w:val="21"/>
        </w:rPr>
        <w:t xml:space="preserve"> zboží. Pokud kupující uplatní nárok na odstranění vady zboží, zavazuje se prodávající tuto vadu odstranit nejpozději do </w:t>
      </w:r>
      <w:r w:rsidR="006349FF" w:rsidRPr="004C20EF">
        <w:rPr>
          <w:rFonts w:ascii="Arial" w:hAnsi="Arial" w:cs="Arial"/>
          <w:sz w:val="21"/>
          <w:szCs w:val="21"/>
        </w:rPr>
        <w:t>třiceti (30) kalendářních dnů</w:t>
      </w:r>
      <w:r w:rsidR="00F37826" w:rsidRPr="004C20EF">
        <w:rPr>
          <w:rFonts w:ascii="Arial" w:hAnsi="Arial" w:cs="Arial"/>
          <w:sz w:val="21"/>
          <w:szCs w:val="21"/>
        </w:rPr>
        <w:t xml:space="preserve"> ode dne doručení písemného vytknutí vady</w:t>
      </w:r>
      <w:r w:rsidR="006349FF" w:rsidRPr="004C20EF">
        <w:rPr>
          <w:rFonts w:ascii="Arial" w:hAnsi="Arial" w:cs="Arial"/>
          <w:sz w:val="21"/>
          <w:szCs w:val="21"/>
        </w:rPr>
        <w:t xml:space="preserve">. </w:t>
      </w:r>
    </w:p>
    <w:p w:rsidR="00EF77FE" w:rsidRPr="004C20EF" w:rsidRDefault="00EF77FE" w:rsidP="00652AD9">
      <w:pPr>
        <w:rPr>
          <w:rFonts w:ascii="Arial" w:hAnsi="Arial" w:cs="Arial"/>
          <w:sz w:val="21"/>
          <w:szCs w:val="21"/>
        </w:rPr>
      </w:pPr>
    </w:p>
    <w:p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:rsidR="00D4651D" w:rsidRPr="004C20EF" w:rsidRDefault="00652AD9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IV.</w:t>
      </w:r>
    </w:p>
    <w:p w:rsidR="00652AD9" w:rsidRPr="004C20EF" w:rsidRDefault="00652AD9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Vlastnické práv</w:t>
      </w:r>
      <w:r w:rsidR="001A40CF" w:rsidRPr="004C20EF">
        <w:rPr>
          <w:rFonts w:ascii="Arial" w:hAnsi="Arial" w:cs="Arial"/>
          <w:b/>
          <w:sz w:val="21"/>
          <w:szCs w:val="21"/>
        </w:rPr>
        <w:t>o ke zboží a nebezpečí škody na</w:t>
      </w:r>
      <w:r w:rsidRPr="004C20EF">
        <w:rPr>
          <w:rFonts w:ascii="Arial" w:hAnsi="Arial" w:cs="Arial"/>
          <w:b/>
          <w:sz w:val="21"/>
          <w:szCs w:val="21"/>
        </w:rPr>
        <w:t xml:space="preserve"> zboží</w:t>
      </w:r>
    </w:p>
    <w:p w:rsidR="00FC1077" w:rsidRPr="004C20EF" w:rsidRDefault="00652AD9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</w:t>
      </w:r>
      <w:r w:rsidR="00FC1077" w:rsidRPr="004C20EF">
        <w:rPr>
          <w:rFonts w:ascii="Arial" w:hAnsi="Arial" w:cs="Arial"/>
          <w:sz w:val="21"/>
          <w:szCs w:val="21"/>
        </w:rPr>
        <w:t xml:space="preserve">abývá vlastnické právo ke zboží </w:t>
      </w:r>
      <w:r w:rsidR="00442802" w:rsidRPr="004C20EF">
        <w:rPr>
          <w:rFonts w:ascii="Arial" w:hAnsi="Arial" w:cs="Arial"/>
          <w:sz w:val="21"/>
          <w:szCs w:val="21"/>
        </w:rPr>
        <w:t>okamžikem převzetí zboží od prodávajícího</w:t>
      </w:r>
      <w:r w:rsidR="00442802" w:rsidRPr="004C20EF">
        <w:rPr>
          <w:rFonts w:ascii="Arial" w:hAnsi="Arial" w:cs="Arial"/>
          <w:b/>
          <w:sz w:val="21"/>
          <w:szCs w:val="21"/>
        </w:rPr>
        <w:t xml:space="preserve">. </w:t>
      </w:r>
    </w:p>
    <w:p w:rsidR="00400240" w:rsidRPr="004C20EF" w:rsidRDefault="00247BE5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4C20EF">
        <w:rPr>
          <w:rFonts w:ascii="Arial" w:hAnsi="Arial" w:cs="Arial"/>
          <w:b/>
          <w:sz w:val="21"/>
          <w:szCs w:val="21"/>
        </w:rPr>
        <w:t>.</w:t>
      </w:r>
    </w:p>
    <w:p w:rsidR="00137833" w:rsidRPr="004C20EF" w:rsidRDefault="00137833" w:rsidP="00212F6C">
      <w:pPr>
        <w:rPr>
          <w:rFonts w:ascii="Arial" w:hAnsi="Arial" w:cs="Arial"/>
          <w:sz w:val="21"/>
          <w:szCs w:val="21"/>
        </w:rPr>
      </w:pPr>
    </w:p>
    <w:p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:rsidR="0010412E" w:rsidRPr="004C20EF" w:rsidRDefault="00442802" w:rsidP="0035573A">
      <w:pPr>
        <w:pStyle w:val="1"/>
        <w:numPr>
          <w:ilvl w:val="0"/>
          <w:numId w:val="3"/>
        </w:numPr>
        <w:shd w:val="clear" w:color="auto" w:fill="FFFFFF" w:themeFill="background1"/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E82864" w:rsidRPr="004C20EF">
        <w:rPr>
          <w:rFonts w:ascii="Arial" w:hAnsi="Arial" w:cs="Arial"/>
          <w:sz w:val="21"/>
          <w:szCs w:val="21"/>
        </w:rPr>
        <w:t xml:space="preserve">ena je stanovena ve výši </w:t>
      </w:r>
      <w:proofErr w:type="spellStart"/>
      <w:r w:rsidR="00755740" w:rsidRPr="00755740">
        <w:rPr>
          <w:rFonts w:ascii="Arial" w:hAnsi="Arial" w:cs="Arial"/>
          <w:sz w:val="21"/>
          <w:szCs w:val="21"/>
          <w:highlight w:val="yellow"/>
        </w:rPr>
        <w:t>xxx</w:t>
      </w:r>
      <w:proofErr w:type="spellEnd"/>
      <w:r w:rsidR="00755740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137833" w:rsidRPr="00755740">
        <w:rPr>
          <w:rFonts w:ascii="Arial" w:hAnsi="Arial" w:cs="Arial"/>
          <w:sz w:val="21"/>
          <w:szCs w:val="21"/>
        </w:rPr>
        <w:t>Kč</w:t>
      </w:r>
      <w:r w:rsidR="00137833" w:rsidRPr="004C20EF">
        <w:rPr>
          <w:rFonts w:ascii="Arial" w:hAnsi="Arial" w:cs="Arial"/>
          <w:sz w:val="21"/>
          <w:szCs w:val="21"/>
        </w:rPr>
        <w:t xml:space="preserve"> bez DPH </w:t>
      </w:r>
      <w:r w:rsidR="00E82864" w:rsidRPr="004C20EF">
        <w:rPr>
          <w:rFonts w:ascii="Arial" w:hAnsi="Arial" w:cs="Arial"/>
          <w:sz w:val="21"/>
          <w:szCs w:val="21"/>
        </w:rPr>
        <w:t>jako cena nejvýše přípustná, tj</w:t>
      </w:r>
      <w:r w:rsidR="00137833" w:rsidRPr="004C20EF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755740" w:rsidRPr="00755740">
        <w:rPr>
          <w:rFonts w:ascii="Arial" w:hAnsi="Arial" w:cs="Arial"/>
          <w:sz w:val="21"/>
          <w:szCs w:val="21"/>
          <w:highlight w:val="yellow"/>
        </w:rPr>
        <w:t>xxx</w:t>
      </w:r>
      <w:proofErr w:type="spellEnd"/>
      <w:r w:rsidRPr="004C20EF">
        <w:rPr>
          <w:rFonts w:ascii="Arial" w:hAnsi="Arial" w:cs="Arial"/>
          <w:b/>
          <w:sz w:val="21"/>
          <w:szCs w:val="21"/>
        </w:rPr>
        <w:t> </w:t>
      </w:r>
      <w:r w:rsidR="00E82864" w:rsidRPr="004C20EF">
        <w:rPr>
          <w:rFonts w:ascii="Arial" w:hAnsi="Arial" w:cs="Arial"/>
          <w:b/>
          <w:sz w:val="21"/>
          <w:szCs w:val="21"/>
        </w:rPr>
        <w:t>Kč s</w:t>
      </w:r>
      <w:r w:rsidR="00F81E41">
        <w:rPr>
          <w:rFonts w:ascii="Arial" w:hAnsi="Arial" w:cs="Arial"/>
          <w:b/>
          <w:sz w:val="21"/>
          <w:szCs w:val="21"/>
        </w:rPr>
        <w:t> </w:t>
      </w:r>
      <w:r w:rsidR="004962BD" w:rsidRPr="004C20EF">
        <w:rPr>
          <w:rFonts w:ascii="Arial" w:hAnsi="Arial" w:cs="Arial"/>
          <w:b/>
          <w:sz w:val="21"/>
          <w:szCs w:val="21"/>
        </w:rPr>
        <w:t>DPH</w:t>
      </w:r>
      <w:bookmarkStart w:id="0" w:name="_GoBack"/>
      <w:bookmarkEnd w:id="0"/>
      <w:r w:rsidR="00F81E41">
        <w:rPr>
          <w:rFonts w:ascii="Arial" w:hAnsi="Arial" w:cs="Arial"/>
          <w:b/>
          <w:sz w:val="21"/>
          <w:szCs w:val="21"/>
        </w:rPr>
        <w:t xml:space="preserve"> </w:t>
      </w:r>
      <w:r w:rsidR="005A2FB7" w:rsidRPr="004C20EF">
        <w:rPr>
          <w:rFonts w:ascii="Arial" w:hAnsi="Arial" w:cs="Arial"/>
          <w:sz w:val="21"/>
          <w:szCs w:val="21"/>
        </w:rPr>
        <w:t>(</w:t>
      </w:r>
      <w:r w:rsidR="005A2FB7" w:rsidRPr="004C20EF">
        <w:rPr>
          <w:rFonts w:ascii="Arial" w:hAnsi="Arial" w:cs="Arial"/>
          <w:i/>
          <w:sz w:val="21"/>
          <w:szCs w:val="21"/>
        </w:rPr>
        <w:t>slovy</w:t>
      </w:r>
      <w:r w:rsidR="005A2FB7" w:rsidRPr="0035573A">
        <w:rPr>
          <w:rFonts w:ascii="Arial" w:hAnsi="Arial" w:cs="Arial"/>
          <w:i/>
          <w:sz w:val="21"/>
          <w:szCs w:val="21"/>
        </w:rPr>
        <w:t>:</w:t>
      </w:r>
      <w:r w:rsidR="00F81E41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proofErr w:type="gramStart"/>
      <w:r w:rsidR="00755740" w:rsidRPr="00755740">
        <w:rPr>
          <w:rFonts w:ascii="Arial" w:hAnsi="Arial" w:cs="Arial"/>
          <w:i/>
          <w:sz w:val="21"/>
          <w:szCs w:val="21"/>
          <w:highlight w:val="yellow"/>
        </w:rPr>
        <w:t>x</w:t>
      </w:r>
      <w:r w:rsidR="00755740" w:rsidRPr="00E1272D">
        <w:rPr>
          <w:rFonts w:ascii="Arial" w:hAnsi="Arial" w:cs="Arial"/>
          <w:i/>
          <w:sz w:val="21"/>
          <w:szCs w:val="21"/>
          <w:highlight w:val="yellow"/>
        </w:rPr>
        <w:t>x</w:t>
      </w:r>
      <w:r w:rsidR="00755740" w:rsidRPr="00755740">
        <w:rPr>
          <w:rFonts w:ascii="Arial" w:hAnsi="Arial" w:cs="Arial"/>
          <w:i/>
          <w:sz w:val="21"/>
          <w:szCs w:val="21"/>
          <w:highlight w:val="yellow"/>
        </w:rPr>
        <w:t>x</w:t>
      </w:r>
      <w:proofErr w:type="spellEnd"/>
      <w:r w:rsidR="00F81E41">
        <w:rPr>
          <w:rFonts w:ascii="Arial" w:hAnsi="Arial" w:cs="Arial"/>
          <w:i/>
          <w:sz w:val="21"/>
          <w:szCs w:val="21"/>
        </w:rPr>
        <w:t xml:space="preserve"> </w:t>
      </w:r>
      <w:r w:rsidR="005A2FB7" w:rsidRPr="004C20EF">
        <w:rPr>
          <w:rFonts w:ascii="Arial" w:hAnsi="Arial" w:cs="Arial"/>
          <w:sz w:val="21"/>
          <w:szCs w:val="21"/>
        </w:rPr>
        <w:t>)</w:t>
      </w:r>
      <w:r w:rsidR="00E82864" w:rsidRPr="004C20EF">
        <w:rPr>
          <w:rFonts w:ascii="Arial" w:hAnsi="Arial" w:cs="Arial"/>
          <w:sz w:val="21"/>
          <w:szCs w:val="21"/>
        </w:rPr>
        <w:t>při</w:t>
      </w:r>
      <w:proofErr w:type="gramEnd"/>
      <w:r w:rsidR="00E82864" w:rsidRPr="004C20EF">
        <w:rPr>
          <w:rFonts w:ascii="Arial" w:hAnsi="Arial" w:cs="Arial"/>
          <w:sz w:val="21"/>
          <w:szCs w:val="21"/>
        </w:rPr>
        <w:t xml:space="preserve"> sazbě DPH ve výši</w:t>
      </w:r>
      <w:r w:rsidR="00A630CB">
        <w:rPr>
          <w:rFonts w:ascii="Arial" w:hAnsi="Arial" w:cs="Arial"/>
          <w:sz w:val="21"/>
          <w:szCs w:val="21"/>
        </w:rPr>
        <w:t xml:space="preserve"> 10</w:t>
      </w:r>
      <w:r w:rsidR="00E82864" w:rsidRPr="004C20EF">
        <w:rPr>
          <w:rFonts w:ascii="Arial" w:hAnsi="Arial" w:cs="Arial"/>
          <w:sz w:val="21"/>
          <w:szCs w:val="21"/>
        </w:rPr>
        <w:t xml:space="preserve">%, přičemž sazba DPH </w:t>
      </w:r>
      <w:r w:rsidR="00216582" w:rsidRPr="004C20EF">
        <w:rPr>
          <w:rFonts w:ascii="Arial" w:hAnsi="Arial" w:cs="Arial"/>
          <w:sz w:val="21"/>
          <w:szCs w:val="21"/>
        </w:rPr>
        <w:t>bude v případě její změny stanovena v souladu s platnými právními předpisy.</w:t>
      </w:r>
    </w:p>
    <w:p w:rsidR="00384D98" w:rsidRPr="004C20EF" w:rsidRDefault="0021658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sjednaná kupní </w:t>
      </w:r>
      <w:r w:rsidR="00120187" w:rsidRPr="004C20EF">
        <w:rPr>
          <w:rFonts w:ascii="Arial" w:hAnsi="Arial" w:cs="Arial"/>
          <w:sz w:val="21"/>
          <w:szCs w:val="21"/>
        </w:rPr>
        <w:t xml:space="preserve">cena </w:t>
      </w:r>
      <w:r w:rsidRPr="004C20EF">
        <w:rPr>
          <w:rFonts w:ascii="Arial" w:hAnsi="Arial" w:cs="Arial"/>
          <w:sz w:val="21"/>
          <w:szCs w:val="21"/>
        </w:rPr>
        <w:t>je konečná a zahrnuje veškeré náklady spojené s koupí zboží (doprava do místa plnění</w:t>
      </w:r>
      <w:r w:rsidR="006860B8">
        <w:rPr>
          <w:rFonts w:ascii="Arial" w:hAnsi="Arial" w:cs="Arial"/>
          <w:sz w:val="21"/>
          <w:szCs w:val="21"/>
        </w:rPr>
        <w:t xml:space="preserve">, </w:t>
      </w:r>
      <w:r w:rsidRPr="004C20EF">
        <w:rPr>
          <w:rFonts w:ascii="Arial" w:hAnsi="Arial" w:cs="Arial"/>
          <w:sz w:val="21"/>
          <w:szCs w:val="21"/>
        </w:rPr>
        <w:t>balné</w:t>
      </w:r>
      <w:r w:rsidR="005A2FB7" w:rsidRPr="004C20EF">
        <w:rPr>
          <w:rFonts w:ascii="Arial" w:hAnsi="Arial" w:cs="Arial"/>
          <w:sz w:val="21"/>
          <w:szCs w:val="21"/>
        </w:rPr>
        <w:t>, seznámení s obsluhou zařízení</w:t>
      </w:r>
      <w:r w:rsidRPr="004C20EF">
        <w:rPr>
          <w:rFonts w:ascii="Arial" w:hAnsi="Arial" w:cs="Arial"/>
          <w:sz w:val="21"/>
          <w:szCs w:val="21"/>
        </w:rPr>
        <w:t xml:space="preserve"> atd.).</w:t>
      </w:r>
    </w:p>
    <w:p w:rsidR="00415776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216582" w:rsidRPr="004C20EF">
        <w:rPr>
          <w:rFonts w:ascii="Arial" w:hAnsi="Arial" w:cs="Arial"/>
          <w:sz w:val="21"/>
          <w:szCs w:val="21"/>
        </w:rPr>
        <w:t xml:space="preserve">ena bude zaplacena na základě faktury vystavené prodávajícím po převzetí zboží kupujícím. </w:t>
      </w:r>
    </w:p>
    <w:p w:rsidR="0072319A" w:rsidRPr="004C20EF" w:rsidRDefault="004157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příjemce faktury </w:t>
      </w:r>
      <w:r w:rsidR="00EA5D51" w:rsidRPr="004C20EF">
        <w:rPr>
          <w:rFonts w:ascii="Arial" w:hAnsi="Arial" w:cs="Arial"/>
          <w:sz w:val="21"/>
          <w:szCs w:val="21"/>
        </w:rPr>
        <w:t>(</w:t>
      </w:r>
      <w:r w:rsidR="00EA5D51" w:rsidRPr="00EC7ACB">
        <w:rPr>
          <w:rFonts w:ascii="Arial" w:hAnsi="Arial" w:cs="Arial"/>
          <w:sz w:val="21"/>
          <w:szCs w:val="21"/>
        </w:rPr>
        <w:t>Policejní prezidium ČR, OMTZ OM</w:t>
      </w:r>
      <w:r w:rsidRPr="00EC7ACB">
        <w:rPr>
          <w:rFonts w:ascii="Arial" w:hAnsi="Arial" w:cs="Arial"/>
          <w:sz w:val="21"/>
          <w:szCs w:val="21"/>
        </w:rPr>
        <w:t xml:space="preserve">M SLZ PP </w:t>
      </w:r>
      <w:proofErr w:type="gramStart"/>
      <w:r w:rsidRPr="00EC7ACB">
        <w:rPr>
          <w:rFonts w:ascii="Arial" w:hAnsi="Arial" w:cs="Arial"/>
          <w:sz w:val="21"/>
          <w:szCs w:val="21"/>
        </w:rPr>
        <w:t>P.O.</w:t>
      </w:r>
      <w:proofErr w:type="gramEnd"/>
      <w:r w:rsidRPr="00EC7ACB">
        <w:rPr>
          <w:rFonts w:ascii="Arial" w:hAnsi="Arial" w:cs="Arial"/>
          <w:sz w:val="21"/>
          <w:szCs w:val="21"/>
        </w:rPr>
        <w:t xml:space="preserve"> BOX 6, 150 05 Praha 5)</w:t>
      </w:r>
      <w:r w:rsidRPr="004C20EF">
        <w:rPr>
          <w:rFonts w:ascii="Arial" w:hAnsi="Arial" w:cs="Arial"/>
          <w:sz w:val="21"/>
          <w:szCs w:val="21"/>
        </w:rPr>
        <w:t>. Každá faktura bude vyhotovena ve dvou výtiscích (1 originál + 1 kopie). Společně s fakturou dodá prodávající kopii dodacího listu.</w:t>
      </w:r>
    </w:p>
    <w:p w:rsidR="0072319A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se dohodly na lhůtě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Pr="004C20EF">
        <w:rPr>
          <w:rFonts w:ascii="Arial" w:hAnsi="Arial" w:cs="Arial"/>
          <w:sz w:val="21"/>
          <w:szCs w:val="21"/>
        </w:rPr>
        <w:t>) kalendářní</w:t>
      </w:r>
      <w:r w:rsidR="00BA5A0B" w:rsidRPr="004C20EF">
        <w:rPr>
          <w:rFonts w:ascii="Arial" w:hAnsi="Arial" w:cs="Arial"/>
          <w:sz w:val="21"/>
          <w:szCs w:val="21"/>
        </w:rPr>
        <w:t>c</w:t>
      </w:r>
      <w:r w:rsidRPr="004C20EF">
        <w:rPr>
          <w:rFonts w:ascii="Arial" w:hAnsi="Arial" w:cs="Arial"/>
          <w:sz w:val="21"/>
          <w:szCs w:val="21"/>
        </w:rPr>
        <w:t>h dn</w:t>
      </w:r>
      <w:r w:rsidR="00BA5A0B" w:rsidRPr="004C20EF">
        <w:rPr>
          <w:rFonts w:ascii="Arial" w:hAnsi="Arial" w:cs="Arial"/>
          <w:sz w:val="21"/>
          <w:szCs w:val="21"/>
        </w:rPr>
        <w:t>ů</w:t>
      </w:r>
      <w:r w:rsidRPr="004C20EF">
        <w:rPr>
          <w:rFonts w:ascii="Arial" w:hAnsi="Arial" w:cs="Arial"/>
          <w:sz w:val="21"/>
          <w:szCs w:val="21"/>
        </w:rPr>
        <w:t xml:space="preserve"> ode dne doručení faktury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příjemci faktury (viz odst. 4 tohoto článku).</w:t>
      </w:r>
    </w:p>
    <w:p w:rsidR="005A2FB7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</w:t>
      </w:r>
      <w:r w:rsidR="009A642C" w:rsidRPr="004C20EF">
        <w:rPr>
          <w:rFonts w:ascii="Arial" w:hAnsi="Arial" w:cs="Arial"/>
          <w:sz w:val="21"/>
          <w:szCs w:val="21"/>
        </w:rPr>
        <w:t>Pokud kupující uplatní nárok na odstranění vady zboží ve lhůtě splatnosti faktury, není kupující povinen až do odstranění vady zboží uhradit cenu zbo</w:t>
      </w:r>
      <w:r w:rsidR="0072319A" w:rsidRPr="004C20EF">
        <w:rPr>
          <w:rFonts w:ascii="Arial" w:hAnsi="Arial" w:cs="Arial"/>
          <w:sz w:val="21"/>
          <w:szCs w:val="21"/>
        </w:rPr>
        <w:t>ží. Okamžikem odstranění vady zboží začne běžet nová lhůta splatn</w:t>
      </w:r>
      <w:r w:rsidR="005A2FB7" w:rsidRPr="004C20EF">
        <w:rPr>
          <w:rFonts w:ascii="Arial" w:hAnsi="Arial" w:cs="Arial"/>
          <w:sz w:val="21"/>
          <w:szCs w:val="21"/>
        </w:rPr>
        <w:t xml:space="preserve">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 xml:space="preserve">) </w:t>
      </w:r>
      <w:r w:rsidR="005A2FB7" w:rsidRPr="004C20EF">
        <w:rPr>
          <w:rFonts w:ascii="Arial" w:hAnsi="Arial" w:cs="Arial"/>
          <w:sz w:val="21"/>
          <w:szCs w:val="21"/>
        </w:rPr>
        <w:t>kalendářních dnů.</w:t>
      </w:r>
    </w:p>
    <w:p w:rsidR="00247BE5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před uplynutím lhůty splatnosti faktury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v prodlení se zaplacením ceny </w:t>
      </w:r>
      <w:r w:rsidR="00FB4365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. Okamžikem doručení náležitě </w:t>
      </w:r>
      <w:r w:rsidRPr="004C20EF">
        <w:rPr>
          <w:rFonts w:ascii="Arial" w:hAnsi="Arial" w:cs="Arial"/>
          <w:sz w:val="21"/>
          <w:szCs w:val="21"/>
        </w:rPr>
        <w:lastRenderedPageBreak/>
        <w:t xml:space="preserve">doplněné či opravené faktury začne běžet nová lhůta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Pr="004C20EF">
        <w:rPr>
          <w:rFonts w:ascii="Arial" w:hAnsi="Arial" w:cs="Arial"/>
          <w:sz w:val="21"/>
          <w:szCs w:val="21"/>
        </w:rPr>
        <w:t>kalendářních dnů.</w:t>
      </w:r>
    </w:p>
    <w:p w:rsidR="00C51C19" w:rsidRPr="004C20EF" w:rsidRDefault="00C51C19" w:rsidP="00874C00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nebude poskytovat prodávajícímu jakékoliv zálohy na úhradu ceny zboží nebo jeho části.</w:t>
      </w:r>
    </w:p>
    <w:p w:rsidR="00212F6C" w:rsidRDefault="00212F6C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 případě nedodržení termínu </w:t>
      </w:r>
      <w:r w:rsidR="00A84BD1" w:rsidRPr="004C20EF">
        <w:rPr>
          <w:rFonts w:ascii="Arial" w:hAnsi="Arial" w:cs="Arial"/>
          <w:sz w:val="21"/>
          <w:szCs w:val="21"/>
        </w:rPr>
        <w:t>odevzdání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482A33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podle čl. I</w:t>
      </w:r>
      <w:r w:rsidR="00F37826" w:rsidRPr="004C20EF">
        <w:rPr>
          <w:rFonts w:ascii="Arial" w:hAnsi="Arial" w:cs="Arial"/>
          <w:sz w:val="21"/>
          <w:szCs w:val="21"/>
        </w:rPr>
        <w:t>II</w:t>
      </w:r>
      <w:r w:rsidRPr="004C20EF">
        <w:rPr>
          <w:rFonts w:ascii="Arial" w:hAnsi="Arial" w:cs="Arial"/>
          <w:sz w:val="21"/>
          <w:szCs w:val="21"/>
        </w:rPr>
        <w:t xml:space="preserve">. ze strany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, nebo v případě prodlení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s odstraněním vad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9057CB" w:rsidRPr="004C20EF">
        <w:rPr>
          <w:rFonts w:ascii="Arial" w:hAnsi="Arial" w:cs="Arial"/>
          <w:sz w:val="21"/>
          <w:szCs w:val="21"/>
        </w:rPr>
        <w:t xml:space="preserve">dle čl. VIII </w:t>
      </w:r>
      <w:r w:rsidRPr="004C20EF">
        <w:rPr>
          <w:rFonts w:ascii="Arial" w:hAnsi="Arial" w:cs="Arial"/>
          <w:sz w:val="21"/>
          <w:szCs w:val="21"/>
        </w:rPr>
        <w:t xml:space="preserve">je </w:t>
      </w:r>
      <w:r w:rsidR="0060739A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 povinen uhradit </w:t>
      </w:r>
      <w:r w:rsidR="0060739A" w:rsidRPr="004C20EF">
        <w:rPr>
          <w:rFonts w:ascii="Arial" w:hAnsi="Arial" w:cs="Arial"/>
          <w:sz w:val="21"/>
          <w:szCs w:val="21"/>
        </w:rPr>
        <w:t>kupujícímu</w:t>
      </w:r>
      <w:r w:rsidRPr="004C20EF">
        <w:rPr>
          <w:rFonts w:ascii="Arial" w:hAnsi="Arial" w:cs="Arial"/>
          <w:sz w:val="21"/>
          <w:szCs w:val="21"/>
        </w:rPr>
        <w:t xml:space="preserve"> smluvní pokutu ve výši </w:t>
      </w:r>
      <w:r w:rsidR="00B92D24" w:rsidRPr="004C20EF">
        <w:rPr>
          <w:rFonts w:ascii="Arial" w:hAnsi="Arial" w:cs="Arial"/>
          <w:sz w:val="21"/>
          <w:szCs w:val="21"/>
        </w:rPr>
        <w:t>0,</w:t>
      </w:r>
      <w:r w:rsidR="009446A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 % z celkové ceny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za každý</w:t>
      </w:r>
      <w:r w:rsidR="009E44B4" w:rsidRPr="004C20EF">
        <w:rPr>
          <w:rFonts w:ascii="Arial" w:hAnsi="Arial" w:cs="Arial"/>
          <w:sz w:val="21"/>
          <w:szCs w:val="21"/>
        </w:rPr>
        <w:t xml:space="preserve">, byť </w:t>
      </w:r>
      <w:r w:rsidRPr="004C20EF">
        <w:rPr>
          <w:rFonts w:ascii="Arial" w:hAnsi="Arial" w:cs="Arial"/>
          <w:sz w:val="21"/>
          <w:szCs w:val="21"/>
        </w:rPr>
        <w:t xml:space="preserve">i započatý kalendářní den prodlení. </w:t>
      </w:r>
    </w:p>
    <w:p w:rsidR="00981ED7" w:rsidRPr="004C20EF" w:rsidRDefault="0080466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</w:t>
      </w:r>
      <w:r w:rsidR="00981ED7" w:rsidRPr="004C20EF">
        <w:rPr>
          <w:rFonts w:ascii="Arial" w:hAnsi="Arial" w:cs="Arial"/>
          <w:sz w:val="21"/>
          <w:szCs w:val="21"/>
        </w:rPr>
        <w:t xml:space="preserve"> je povinen zaplatit </w:t>
      </w:r>
      <w:r w:rsidRPr="004C20EF">
        <w:rPr>
          <w:rFonts w:ascii="Arial" w:hAnsi="Arial" w:cs="Arial"/>
          <w:sz w:val="21"/>
          <w:szCs w:val="21"/>
        </w:rPr>
        <w:t>prodávajícímu</w:t>
      </w:r>
      <w:r w:rsidR="00981ED7" w:rsidRPr="004C20EF">
        <w:rPr>
          <w:rFonts w:ascii="Arial" w:hAnsi="Arial" w:cs="Arial"/>
          <w:sz w:val="21"/>
          <w:szCs w:val="21"/>
        </w:rPr>
        <w:t xml:space="preserve"> za prodlení s úhradou faktury </w:t>
      </w:r>
      <w:r w:rsidR="00137833" w:rsidRPr="004C20EF">
        <w:rPr>
          <w:rFonts w:ascii="Arial" w:hAnsi="Arial" w:cs="Arial"/>
          <w:sz w:val="21"/>
          <w:szCs w:val="21"/>
        </w:rPr>
        <w:t>po sjednané lhůtě splatnosti</w:t>
      </w:r>
      <w:r w:rsidR="00B13C5B" w:rsidRPr="004C20EF">
        <w:rPr>
          <w:rFonts w:ascii="Arial" w:hAnsi="Arial" w:cs="Arial"/>
          <w:sz w:val="21"/>
          <w:szCs w:val="21"/>
        </w:rPr>
        <w:t xml:space="preserve"> zákonný</w:t>
      </w:r>
      <w:r w:rsidR="00981ED7" w:rsidRPr="004C20EF">
        <w:rPr>
          <w:rFonts w:ascii="Arial" w:hAnsi="Arial" w:cs="Arial"/>
          <w:sz w:val="21"/>
          <w:szCs w:val="21"/>
        </w:rPr>
        <w:t xml:space="preserve"> úrok z prodlení </w:t>
      </w:r>
      <w:r w:rsidR="00137833" w:rsidRPr="004C20EF">
        <w:rPr>
          <w:rFonts w:ascii="Arial" w:hAnsi="Arial" w:cs="Arial"/>
          <w:sz w:val="21"/>
          <w:szCs w:val="21"/>
        </w:rPr>
        <w:t xml:space="preserve">z dlužné </w:t>
      </w:r>
      <w:r w:rsidR="00981ED7" w:rsidRPr="004C20EF">
        <w:rPr>
          <w:rFonts w:ascii="Arial" w:hAnsi="Arial" w:cs="Arial"/>
          <w:sz w:val="21"/>
          <w:szCs w:val="21"/>
        </w:rPr>
        <w:t>částky dle příslušné faktury za každý, byť i započatý, den prodlení.</w:t>
      </w:r>
    </w:p>
    <w:p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Smluvní pokuta</w:t>
      </w:r>
      <w:r w:rsidR="004A010D" w:rsidRPr="004C20EF">
        <w:rPr>
          <w:rFonts w:ascii="Arial" w:hAnsi="Arial" w:cs="Arial"/>
          <w:sz w:val="21"/>
          <w:szCs w:val="21"/>
        </w:rPr>
        <w:t xml:space="preserve"> a úrok z prodlení jsou</w:t>
      </w:r>
      <w:r w:rsidRPr="004C20EF">
        <w:rPr>
          <w:rFonts w:ascii="Arial" w:hAnsi="Arial" w:cs="Arial"/>
          <w:sz w:val="21"/>
          <w:szCs w:val="21"/>
        </w:rPr>
        <w:t xml:space="preserve"> splatné do </w:t>
      </w:r>
      <w:r w:rsidR="00A84BD1" w:rsidRPr="004C20EF">
        <w:rPr>
          <w:rFonts w:ascii="Arial" w:hAnsi="Arial" w:cs="Arial"/>
          <w:sz w:val="21"/>
          <w:szCs w:val="21"/>
        </w:rPr>
        <w:t>patnácti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84BD1" w:rsidRPr="004C20EF">
        <w:rPr>
          <w:rFonts w:ascii="Arial" w:hAnsi="Arial" w:cs="Arial"/>
          <w:sz w:val="21"/>
          <w:szCs w:val="21"/>
        </w:rPr>
        <w:t>15</w:t>
      </w:r>
      <w:r w:rsidRPr="004C20EF">
        <w:rPr>
          <w:rFonts w:ascii="Arial" w:hAnsi="Arial" w:cs="Arial"/>
          <w:sz w:val="21"/>
          <w:szCs w:val="21"/>
        </w:rPr>
        <w:t>) kalendářních dnů ode dne jej</w:t>
      </w:r>
      <w:r w:rsidR="00856131" w:rsidRPr="004C20EF">
        <w:rPr>
          <w:rFonts w:ascii="Arial" w:hAnsi="Arial" w:cs="Arial"/>
          <w:sz w:val="21"/>
          <w:szCs w:val="21"/>
        </w:rPr>
        <w:t>ich</w:t>
      </w:r>
      <w:r w:rsidR="00B36635" w:rsidRPr="004C20EF">
        <w:rPr>
          <w:rFonts w:ascii="Arial" w:hAnsi="Arial" w:cs="Arial"/>
          <w:sz w:val="21"/>
          <w:szCs w:val="21"/>
        </w:rPr>
        <w:t xml:space="preserve"> prokazatelného písemného</w:t>
      </w:r>
      <w:r w:rsidRPr="004C20EF">
        <w:rPr>
          <w:rFonts w:ascii="Arial" w:hAnsi="Arial" w:cs="Arial"/>
          <w:sz w:val="21"/>
          <w:szCs w:val="21"/>
        </w:rPr>
        <w:t xml:space="preserve"> uplatnění. 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Zaplacením smluvní pokuty a úroku z prodlení není dotčen nárok smluvních stran na náhradu škody v plné výši ani povinnost prodávajícího řádně dodat zboží.</w:t>
      </w:r>
    </w:p>
    <w:p w:rsidR="00B13C5B" w:rsidRPr="004C20EF" w:rsidRDefault="00856131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od této smlouvy odstoupit </w:t>
      </w:r>
      <w:r w:rsidR="00A3026A" w:rsidRPr="004C20EF">
        <w:rPr>
          <w:rFonts w:ascii="Arial" w:hAnsi="Arial" w:cs="Arial"/>
          <w:sz w:val="21"/>
          <w:szCs w:val="21"/>
        </w:rPr>
        <w:t xml:space="preserve">zejména </w:t>
      </w:r>
      <w:r w:rsidRPr="004C20EF">
        <w:rPr>
          <w:rFonts w:ascii="Arial" w:hAnsi="Arial" w:cs="Arial"/>
          <w:sz w:val="21"/>
          <w:szCs w:val="21"/>
        </w:rPr>
        <w:t xml:space="preserve">v případě, že </w:t>
      </w:r>
    </w:p>
    <w:p w:rsidR="00B13C5B" w:rsidRPr="004C20EF" w:rsidRDefault="00B13C5B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v prodlení s odevzdáním zboží o více než deset (10) kalendářních dnů</w:t>
      </w:r>
    </w:p>
    <w:p w:rsidR="009A6775" w:rsidRPr="004C20EF" w:rsidRDefault="00856131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vůči majetku prodávajícího probíhá </w:t>
      </w:r>
      <w:proofErr w:type="spellStart"/>
      <w:r w:rsidRPr="004C20EF">
        <w:rPr>
          <w:rFonts w:ascii="Arial" w:hAnsi="Arial" w:cs="Arial"/>
          <w:sz w:val="21"/>
          <w:szCs w:val="21"/>
        </w:rPr>
        <w:t>insolvenční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 řízení, v němž bylo vydáno rozhodnutí o úpadku, pokud to právní předpisy umožňují;</w:t>
      </w:r>
    </w:p>
    <w:p w:rsidR="009A6775" w:rsidRPr="004C20EF" w:rsidRDefault="00981ED7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proofErr w:type="spellStart"/>
      <w:r w:rsidRPr="004C20EF">
        <w:rPr>
          <w:rFonts w:ascii="Arial" w:hAnsi="Arial" w:cs="Arial"/>
          <w:sz w:val="21"/>
          <w:szCs w:val="21"/>
        </w:rPr>
        <w:t>insolvenční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 návrh na </w:t>
      </w:r>
      <w:r w:rsidR="00F33F40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byl zamítnut proto, že majetek </w:t>
      </w:r>
      <w:r w:rsidR="00F33F40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nepostačuje k úhradě nákladů </w:t>
      </w:r>
      <w:proofErr w:type="spellStart"/>
      <w:r w:rsidRPr="004C20EF">
        <w:rPr>
          <w:rFonts w:ascii="Arial" w:hAnsi="Arial" w:cs="Arial"/>
          <w:sz w:val="21"/>
          <w:szCs w:val="21"/>
        </w:rPr>
        <w:t>insolvenčního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 řízení;</w:t>
      </w:r>
    </w:p>
    <w:p w:rsidR="00D80C44" w:rsidRPr="004C20EF" w:rsidRDefault="00F33F40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vstoupí do likvidace.</w:t>
      </w:r>
    </w:p>
    <w:p w:rsidR="004D04D0" w:rsidRPr="004C20EF" w:rsidRDefault="004D04D0" w:rsidP="004D04D0">
      <w:pPr>
        <w:pStyle w:val="Odstavecseseznamem"/>
        <w:numPr>
          <w:ilvl w:val="0"/>
          <w:numId w:val="13"/>
        </w:numPr>
        <w:spacing w:before="120" w:after="120"/>
        <w:contextualSpacing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dnů od data splatnosti faktury.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:rsidR="009E2602" w:rsidRPr="004C20EF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75C98" w:rsidRPr="004C20EF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VII.</w:t>
      </w:r>
    </w:p>
    <w:p w:rsidR="00275C98" w:rsidRPr="004C20EF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Záruka</w:t>
      </w:r>
    </w:p>
    <w:p w:rsidR="00275C98" w:rsidRPr="004C20EF" w:rsidRDefault="00275C98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ručí za kvalitu zboží dle této smlouvy po</w:t>
      </w:r>
      <w:r w:rsidR="001A40CF" w:rsidRPr="004C20EF">
        <w:rPr>
          <w:rFonts w:ascii="Arial" w:hAnsi="Arial" w:cs="Arial"/>
          <w:sz w:val="21"/>
          <w:szCs w:val="21"/>
        </w:rPr>
        <w:t xml:space="preserve"> dobu </w:t>
      </w:r>
      <w:proofErr w:type="spellStart"/>
      <w:r w:rsidR="00EA5D51" w:rsidRPr="004C20EF">
        <w:rPr>
          <w:rFonts w:ascii="Arial" w:hAnsi="Arial" w:cs="Arial"/>
          <w:sz w:val="21"/>
          <w:szCs w:val="21"/>
        </w:rPr>
        <w:t>dvacetičtyř</w:t>
      </w:r>
      <w:proofErr w:type="spellEnd"/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EA5D51" w:rsidRPr="004C20EF">
        <w:rPr>
          <w:rFonts w:ascii="Arial" w:hAnsi="Arial" w:cs="Arial"/>
          <w:sz w:val="21"/>
          <w:szCs w:val="21"/>
        </w:rPr>
        <w:t>24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="005A2FB7" w:rsidRPr="004C20EF">
        <w:rPr>
          <w:rFonts w:ascii="Arial" w:hAnsi="Arial" w:cs="Arial"/>
          <w:sz w:val="21"/>
          <w:szCs w:val="21"/>
        </w:rPr>
        <w:t xml:space="preserve"> měsíců</w:t>
      </w:r>
      <w:r w:rsidR="001F133A" w:rsidRPr="004C20EF">
        <w:rPr>
          <w:rFonts w:ascii="Arial" w:hAnsi="Arial" w:cs="Arial"/>
          <w:sz w:val="21"/>
          <w:szCs w:val="21"/>
        </w:rPr>
        <w:t xml:space="preserve"> od data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675A0B" w:rsidRPr="004C20EF">
        <w:rPr>
          <w:rFonts w:ascii="Arial" w:hAnsi="Arial" w:cs="Arial"/>
          <w:sz w:val="21"/>
          <w:szCs w:val="21"/>
        </w:rPr>
        <w:t>převzetí</w:t>
      </w:r>
      <w:r w:rsidR="001A40CF" w:rsidRPr="004C20EF">
        <w:rPr>
          <w:rFonts w:ascii="Arial" w:hAnsi="Arial" w:cs="Arial"/>
          <w:sz w:val="21"/>
          <w:szCs w:val="21"/>
        </w:rPr>
        <w:t>.</w:t>
      </w:r>
    </w:p>
    <w:p w:rsidR="00275C98" w:rsidRPr="004C20EF" w:rsidRDefault="00C51C19" w:rsidP="00934C34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Oznámení vad musí být provedeno</w:t>
      </w:r>
      <w:r w:rsidR="00275C98" w:rsidRPr="004C20EF">
        <w:rPr>
          <w:rFonts w:ascii="Arial" w:hAnsi="Arial" w:cs="Arial"/>
          <w:sz w:val="21"/>
          <w:szCs w:val="21"/>
        </w:rPr>
        <w:t xml:space="preserve"> písemně.</w:t>
      </w:r>
    </w:p>
    <w:p w:rsidR="00212F6C" w:rsidRDefault="00275C98" w:rsidP="00212F6C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</w:t>
      </w:r>
      <w:r w:rsidR="001F133A" w:rsidRPr="004C20EF">
        <w:rPr>
          <w:rFonts w:ascii="Arial" w:hAnsi="Arial" w:cs="Arial"/>
          <w:sz w:val="21"/>
          <w:szCs w:val="21"/>
        </w:rPr>
        <w:t>ávající se zavazuje odstranit jí</w:t>
      </w:r>
      <w:r w:rsidRPr="004C20EF">
        <w:rPr>
          <w:rFonts w:ascii="Arial" w:hAnsi="Arial" w:cs="Arial"/>
          <w:sz w:val="21"/>
          <w:szCs w:val="21"/>
        </w:rPr>
        <w:t>m uznané</w:t>
      </w:r>
      <w:r w:rsidR="001D727E" w:rsidRPr="004C20EF">
        <w:rPr>
          <w:rFonts w:ascii="Arial" w:hAnsi="Arial" w:cs="Arial"/>
          <w:sz w:val="21"/>
          <w:szCs w:val="21"/>
        </w:rPr>
        <w:t xml:space="preserve"> i neuznané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oznámené</w:t>
      </w:r>
      <w:r w:rsidRPr="004C20EF">
        <w:rPr>
          <w:rFonts w:ascii="Arial" w:hAnsi="Arial" w:cs="Arial"/>
          <w:sz w:val="21"/>
          <w:szCs w:val="21"/>
        </w:rPr>
        <w:t xml:space="preserve"> vady ve lhůtě třiceti (30) kalendářních dní od doručení </w:t>
      </w:r>
      <w:r w:rsidR="00C51C19" w:rsidRPr="004C20EF">
        <w:rPr>
          <w:rFonts w:ascii="Arial" w:hAnsi="Arial" w:cs="Arial"/>
          <w:sz w:val="21"/>
          <w:szCs w:val="21"/>
        </w:rPr>
        <w:t>oznámení</w:t>
      </w:r>
      <w:r w:rsidRPr="004C20EF">
        <w:rPr>
          <w:rFonts w:ascii="Arial" w:hAnsi="Arial" w:cs="Arial"/>
          <w:sz w:val="21"/>
          <w:szCs w:val="21"/>
        </w:rPr>
        <w:t xml:space="preserve"> kupujícího.</w:t>
      </w:r>
    </w:p>
    <w:p w:rsidR="00212F6C" w:rsidRDefault="00212F6C" w:rsidP="00212F6C">
      <w:pPr>
        <w:shd w:val="clear" w:color="auto" w:fill="FFFFFF"/>
        <w:suppressAutoHyphens/>
        <w:rPr>
          <w:rFonts w:ascii="Arial" w:hAnsi="Arial" w:cs="Arial"/>
          <w:b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:rsidR="00981ED7" w:rsidRPr="004C20EF" w:rsidRDefault="00981ED7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záhlaví smlouvy. </w:t>
      </w:r>
    </w:p>
    <w:p w:rsidR="00981ED7" w:rsidRPr="004C20EF" w:rsidRDefault="00FE12EB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AF0941" w:rsidRPr="004C20EF">
        <w:rPr>
          <w:rFonts w:ascii="Arial" w:hAnsi="Arial" w:cs="Arial"/>
          <w:sz w:val="21"/>
          <w:szCs w:val="21"/>
        </w:rPr>
        <w:t>j</w:t>
      </w:r>
      <w:r w:rsidR="00981ED7" w:rsidRPr="004C20EF">
        <w:rPr>
          <w:rFonts w:ascii="Arial" w:hAnsi="Arial" w:cs="Arial"/>
          <w:sz w:val="21"/>
          <w:szCs w:val="21"/>
        </w:rPr>
        <w:t>e povinen ve smyslu ustanovení § 2 písm. e) zákona č. 320/2001 S</w:t>
      </w:r>
      <w:r w:rsidR="004A010D" w:rsidRPr="004C20EF">
        <w:rPr>
          <w:rFonts w:ascii="Arial" w:hAnsi="Arial" w:cs="Arial"/>
          <w:sz w:val="21"/>
          <w:szCs w:val="21"/>
        </w:rPr>
        <w:t>b., o </w:t>
      </w:r>
      <w:r w:rsidR="00981ED7" w:rsidRPr="004C20EF">
        <w:rPr>
          <w:rFonts w:ascii="Arial" w:hAnsi="Arial" w:cs="Arial"/>
          <w:sz w:val="21"/>
          <w:szCs w:val="21"/>
        </w:rPr>
        <w:t>finanční kontrole ve veřejné správě a o změně některých zákonů (zákon o finanční kontrole), spolupůsobit při výkonu finanční kontroly.</w:t>
      </w:r>
    </w:p>
    <w:p w:rsidR="00C51C19" w:rsidRPr="004C20EF" w:rsidRDefault="00C51C19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pacing w:val="-4"/>
          <w:sz w:val="21"/>
          <w:szCs w:val="21"/>
        </w:rPr>
        <w:t>Prodávající bez předchozího výslovného písemného souhlasu kupujícího nepostoupí</w:t>
      </w:r>
      <w:r w:rsidR="00AC45CA" w:rsidRPr="004C20EF">
        <w:rPr>
          <w:rFonts w:ascii="Arial" w:hAnsi="Arial" w:cs="Arial"/>
          <w:spacing w:val="-4"/>
          <w:sz w:val="21"/>
          <w:szCs w:val="21"/>
        </w:rPr>
        <w:t xml:space="preserve"> smlouvu </w:t>
      </w:r>
      <w:r w:rsidRPr="004C20EF">
        <w:rPr>
          <w:rFonts w:ascii="Arial" w:hAnsi="Arial" w:cs="Arial"/>
          <w:spacing w:val="-4"/>
          <w:sz w:val="21"/>
          <w:szCs w:val="21"/>
        </w:rPr>
        <w:t>ani nepřevede jakákoliv práva či povinnosti vyplývající ze smlouvy na jakoukoliv třetí osobu.</w:t>
      </w:r>
    </w:p>
    <w:p w:rsidR="00212F6C" w:rsidRDefault="00FE12EB" w:rsidP="00212F6C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bez jakýchkoliv výhrad souhlasí se zveřejněním </w:t>
      </w:r>
      <w:r w:rsidR="00C51C19" w:rsidRPr="004C20EF">
        <w:rPr>
          <w:rFonts w:ascii="Arial" w:hAnsi="Arial" w:cs="Arial"/>
          <w:sz w:val="21"/>
          <w:szCs w:val="21"/>
        </w:rPr>
        <w:t>celého textu smlouvy včetně všech příloh.</w:t>
      </w: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I</w:t>
      </w:r>
      <w:r w:rsidR="00212F6C" w:rsidRPr="00212F6C">
        <w:rPr>
          <w:rFonts w:ascii="Arial" w:hAnsi="Arial" w:cs="Arial"/>
          <w:b/>
          <w:sz w:val="21"/>
          <w:szCs w:val="21"/>
        </w:rPr>
        <w:t>X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:rsidR="00400240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</w:t>
      </w:r>
      <w:r w:rsidR="00400240" w:rsidRPr="004C20EF">
        <w:rPr>
          <w:rFonts w:ascii="Arial" w:hAnsi="Arial" w:cs="Arial"/>
          <w:sz w:val="21"/>
          <w:szCs w:val="21"/>
        </w:rPr>
        <w:t>nabývá platnosti a účinnosti dnem jejího podpisu oběma smluvními stranami.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se řídí </w:t>
      </w:r>
      <w:r w:rsidR="00C51C19" w:rsidRPr="004C20EF">
        <w:rPr>
          <w:rFonts w:ascii="Arial" w:hAnsi="Arial" w:cs="Arial"/>
          <w:sz w:val="21"/>
          <w:szCs w:val="21"/>
        </w:rPr>
        <w:t>právním řádem České republiky, zejména občanským zákoníkem</w:t>
      </w:r>
      <w:r w:rsidRPr="004C20EF">
        <w:rPr>
          <w:rFonts w:ascii="Arial" w:hAnsi="Arial" w:cs="Arial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4C20EF">
        <w:rPr>
          <w:rFonts w:ascii="Arial" w:hAnsi="Arial" w:cs="Arial"/>
          <w:snapToGrid w:val="0"/>
          <w:sz w:val="21"/>
          <w:szCs w:val="21"/>
        </w:rPr>
        <w:t xml:space="preserve"> České republiky</w:t>
      </w:r>
      <w:r w:rsidRPr="004C20EF">
        <w:rPr>
          <w:rFonts w:ascii="Arial" w:hAnsi="Arial" w:cs="Arial"/>
          <w:snapToGrid w:val="0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je vyhotovena v</w:t>
      </w:r>
      <w:r w:rsidR="002469B0" w:rsidRPr="004C20EF">
        <w:rPr>
          <w:rFonts w:ascii="Arial" w:hAnsi="Arial" w:cs="Arial"/>
          <w:sz w:val="21"/>
          <w:szCs w:val="21"/>
        </w:rPr>
        <w:t>e</w:t>
      </w:r>
      <w:r w:rsidR="006860B8">
        <w:rPr>
          <w:rFonts w:ascii="Arial" w:hAnsi="Arial" w:cs="Arial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sz w:val="21"/>
          <w:szCs w:val="21"/>
        </w:rPr>
        <w:t>dvou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 xml:space="preserve">) stejnopisech, z nichž </w:t>
      </w:r>
      <w:r w:rsidR="00DD6A28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 obdrží </w:t>
      </w:r>
      <w:r w:rsidR="00FE12EB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a </w:t>
      </w:r>
      <w:r w:rsidR="00AE3F65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E3F65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  </w:t>
      </w:r>
      <w:r w:rsidR="00FE12EB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. </w:t>
      </w:r>
    </w:p>
    <w:p w:rsidR="00981ED7" w:rsidRPr="004C20EF" w:rsidRDefault="00981ED7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</w:t>
      </w:r>
      <w:r w:rsidR="004A010D" w:rsidRPr="004C20EF">
        <w:rPr>
          <w:rFonts w:ascii="Arial" w:hAnsi="Arial" w:cs="Arial"/>
          <w:sz w:val="21"/>
          <w:szCs w:val="21"/>
        </w:rPr>
        <w:t>ouvy za určitý a srozumitelný</w:t>
      </w:r>
      <w:r w:rsidRPr="004C20EF">
        <w:rPr>
          <w:rFonts w:ascii="Arial" w:hAnsi="Arial" w:cs="Arial"/>
          <w:sz w:val="21"/>
          <w:szCs w:val="21"/>
        </w:rPr>
        <w:t xml:space="preserve"> a že jsou jí známy veškeré skutečnosti, jež jsou pro uzavření této smlouvy rozhodující, na důkaz čehož připojují smluvní strany k této smlouvě své podpisy.</w:t>
      </w:r>
    </w:p>
    <w:p w:rsidR="009E2602" w:rsidRPr="004C20EF" w:rsidRDefault="009E2602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120C0C" w:rsidRPr="004C20EF">
        <w:rPr>
          <w:rFonts w:ascii="Arial" w:hAnsi="Arial" w:cs="Arial"/>
          <w:color w:val="000000"/>
          <w:sz w:val="21"/>
          <w:szCs w:val="21"/>
        </w:rPr>
        <w:t>e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755740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="00AC45CA" w:rsidRPr="004C20EF">
        <w:rPr>
          <w:rFonts w:ascii="Arial" w:hAnsi="Arial" w:cs="Arial"/>
          <w:color w:val="000000"/>
          <w:sz w:val="21"/>
          <w:szCs w:val="21"/>
          <w:highlight w:val="yellow"/>
        </w:rPr>
        <w:t>xxxxxx</w:t>
      </w:r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755740">
        <w:rPr>
          <w:rFonts w:ascii="Arial" w:hAnsi="Arial" w:cs="Arial"/>
          <w:color w:val="000000"/>
          <w:sz w:val="21"/>
          <w:szCs w:val="21"/>
        </w:rPr>
        <w:t>e</w:t>
      </w:r>
      <w:proofErr w:type="spellEnd"/>
      <w:r w:rsidR="007557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755740" w:rsidRPr="00755740">
        <w:rPr>
          <w:rFonts w:ascii="Arial" w:hAnsi="Arial" w:cs="Arial"/>
          <w:color w:val="000000"/>
          <w:sz w:val="21"/>
          <w:szCs w:val="21"/>
          <w:highlight w:val="yellow"/>
        </w:rPr>
        <w:t>xxx</w:t>
      </w:r>
      <w:proofErr w:type="spellEnd"/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AE3F65" w:rsidRPr="004C20EF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4C20EF" w:rsidRPr="004C20EF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:rsidR="00AC45CA" w:rsidRPr="004C20EF" w:rsidRDefault="00AC45CA" w:rsidP="004C20EF">
      <w:pPr>
        <w:widowControl w:val="0"/>
        <w:tabs>
          <w:tab w:val="left" w:pos="4962"/>
        </w:tabs>
        <w:autoSpaceDE w:val="0"/>
        <w:autoSpaceDN w:val="0"/>
        <w:adjustRightInd w:val="0"/>
        <w:ind w:left="567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Ing. Miroslav Hajný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proofErr w:type="spellStart"/>
      <w:r w:rsidRPr="004C20EF">
        <w:rPr>
          <w:rFonts w:ascii="Arial" w:hAnsi="Arial" w:cs="Arial"/>
          <w:b/>
          <w:sz w:val="21"/>
          <w:szCs w:val="21"/>
          <w:highlight w:val="yellow"/>
        </w:rPr>
        <w:t>xxxxxxxxxxxxxxxx</w:t>
      </w:r>
      <w:proofErr w:type="spellEnd"/>
    </w:p>
    <w:p w:rsidR="00AC45CA" w:rsidRPr="004C20EF" w:rsidRDefault="00AC45CA" w:rsidP="004C20EF">
      <w:pPr>
        <w:pStyle w:val="Zkladntext"/>
        <w:ind w:left="1134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ředitel</w:t>
      </w:r>
    </w:p>
    <w:p w:rsidR="00AC45CA" w:rsidRPr="004C20EF" w:rsidRDefault="00AC45CA" w:rsidP="00AC45CA">
      <w:pPr>
        <w:pStyle w:val="Zkladntext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Správy logistického zabezpečení</w:t>
      </w:r>
    </w:p>
    <w:p w:rsidR="00F37826" w:rsidRPr="004C20EF" w:rsidRDefault="00C51C19" w:rsidP="00AC45C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</w:p>
    <w:p w:rsidR="00F37826" w:rsidRPr="004C20EF" w:rsidRDefault="00F37826" w:rsidP="00F37826">
      <w:pPr>
        <w:pStyle w:val="Zkladntext"/>
        <w:rPr>
          <w:rFonts w:ascii="Arial" w:hAnsi="Arial" w:cs="Arial"/>
          <w:b/>
          <w:sz w:val="21"/>
          <w:szCs w:val="21"/>
        </w:rPr>
      </w:pPr>
    </w:p>
    <w:p w:rsidR="00F37826" w:rsidRPr="004C20EF" w:rsidRDefault="00F37826" w:rsidP="00F37826">
      <w:pPr>
        <w:pStyle w:val="Zkladntext"/>
        <w:rPr>
          <w:rFonts w:ascii="Arial" w:hAnsi="Arial" w:cs="Arial"/>
          <w:b/>
          <w:sz w:val="21"/>
          <w:szCs w:val="21"/>
        </w:rPr>
      </w:pPr>
    </w:p>
    <w:p w:rsidR="00F37826" w:rsidRPr="004C20EF" w:rsidRDefault="00F37826" w:rsidP="00F37826">
      <w:pPr>
        <w:pStyle w:val="Zkladntext"/>
        <w:rPr>
          <w:rFonts w:ascii="Arial" w:hAnsi="Arial" w:cs="Arial"/>
          <w:b/>
          <w:sz w:val="21"/>
          <w:szCs w:val="21"/>
        </w:rPr>
      </w:pPr>
    </w:p>
    <w:p w:rsidR="00F37826" w:rsidRPr="004C20EF" w:rsidRDefault="00F37826" w:rsidP="00F37826">
      <w:pPr>
        <w:pStyle w:val="Zkladntext"/>
        <w:rPr>
          <w:rFonts w:ascii="Arial" w:hAnsi="Arial" w:cs="Arial"/>
          <w:color w:val="000000"/>
          <w:position w:val="-1"/>
          <w:sz w:val="21"/>
          <w:szCs w:val="21"/>
        </w:rPr>
        <w:sectPr w:rsidR="00F37826" w:rsidRPr="004C20EF" w:rsidSect="00881ECF">
          <w:headerReference w:type="default" r:id="rId8"/>
          <w:footerReference w:type="default" r:id="rId9"/>
          <w:pgSz w:w="11906" w:h="16838"/>
          <w:pgMar w:top="1418" w:right="1134" w:bottom="1418" w:left="1247" w:header="709" w:footer="709" w:gutter="0"/>
          <w:cols w:space="708"/>
          <w:docGrid w:linePitch="360"/>
        </w:sectPr>
      </w:pPr>
    </w:p>
    <w:p w:rsidR="007E7AE4" w:rsidRPr="004C20EF" w:rsidRDefault="007E7AE4" w:rsidP="001B3037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tbl>
      <w:tblPr>
        <w:tblpPr w:leftFromText="141" w:rightFromText="141" w:vertAnchor="page" w:horzAnchor="margin" w:tblpXSpec="center" w:tblpY="1966"/>
        <w:tblW w:w="13074" w:type="dxa"/>
        <w:tblCellMar>
          <w:left w:w="70" w:type="dxa"/>
          <w:right w:w="70" w:type="dxa"/>
        </w:tblCellMar>
        <w:tblLook w:val="04A0"/>
      </w:tblPr>
      <w:tblGrid>
        <w:gridCol w:w="779"/>
        <w:gridCol w:w="6054"/>
        <w:gridCol w:w="1090"/>
        <w:gridCol w:w="1695"/>
        <w:gridCol w:w="1625"/>
        <w:gridCol w:w="1831"/>
      </w:tblGrid>
      <w:tr w:rsidR="00902980" w:rsidRPr="004C20EF" w:rsidTr="00902980">
        <w:trPr>
          <w:trHeight w:val="311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980" w:rsidRPr="004C20EF" w:rsidRDefault="00902980" w:rsidP="0090298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Poř</w:t>
            </w:r>
            <w:proofErr w:type="spellEnd"/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 č.</w:t>
            </w:r>
          </w:p>
        </w:tc>
        <w:tc>
          <w:tcPr>
            <w:tcW w:w="6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980" w:rsidRPr="004C20EF" w:rsidRDefault="00902980" w:rsidP="00A3244F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Položka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980" w:rsidRPr="004C20EF" w:rsidRDefault="00902980" w:rsidP="00A3244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Počet ks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80" w:rsidRPr="004C20EF" w:rsidRDefault="00902980" w:rsidP="00A3244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cena za ks bez DPH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 bez DPH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Celkem včetně </w:t>
            </w:r>
            <w:r w:rsidR="00F8129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</w:t>
            </w:r>
            <w:r w:rsidR="007557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% </w:t>
            </w:r>
            <w:r w:rsidRPr="004C20E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DPH</w:t>
            </w:r>
          </w:p>
        </w:tc>
      </w:tr>
      <w:tr w:rsidR="00902980" w:rsidRPr="004C20EF" w:rsidTr="00902980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4" w:rsidRPr="004C20EF" w:rsidRDefault="00CB3B44" w:rsidP="00902980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:rsidR="00902980" w:rsidRPr="004C20EF" w:rsidRDefault="00902980" w:rsidP="00902980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C20E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1C3ADF" w:rsidP="00E020B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t>Asian</w:t>
            </w:r>
            <w:proofErr w:type="spellEnd"/>
            <w:r>
              <w:t xml:space="preserve"> </w:t>
            </w:r>
            <w:proofErr w:type="spellStart"/>
            <w:r>
              <w:t>Facial</w:t>
            </w:r>
            <w:proofErr w:type="spellEnd"/>
            <w:r>
              <w:t xml:space="preserve"> </w:t>
            </w:r>
            <w:proofErr w:type="spellStart"/>
            <w:r>
              <w:t>Cosmetic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  <w:r>
              <w:t>, ISBN 978-1-4160-0290-1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1C3ADF" w:rsidP="00C129E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2980" w:rsidRPr="004C20EF" w:rsidTr="00902980">
        <w:trPr>
          <w:trHeight w:val="2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4" w:rsidRPr="004C20EF" w:rsidRDefault="00CB3B44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:rsidR="00902980" w:rsidRPr="004C20EF" w:rsidRDefault="00902980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C20E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2.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1C3ADF" w:rsidP="00A324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t>Color</w:t>
            </w:r>
            <w:proofErr w:type="spellEnd"/>
            <w:r>
              <w:t xml:space="preserve"> Atlas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Cosmetic</w:t>
            </w:r>
            <w:proofErr w:type="spellEnd"/>
            <w:r>
              <w:t xml:space="preserve"> </w:t>
            </w:r>
            <w:proofErr w:type="spellStart"/>
            <w:r>
              <w:t>Oculofacial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  <w:r>
              <w:t>, ISBN 978-0-7020-3365-0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1C3ADF" w:rsidP="00C129E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980" w:rsidRPr="004C20EF" w:rsidRDefault="00902980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B44" w:rsidRPr="004C20EF" w:rsidTr="00902980">
        <w:trPr>
          <w:trHeight w:val="2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4" w:rsidRPr="004C20EF" w:rsidRDefault="00CB3B44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:rsidR="00CB3B44" w:rsidRPr="004C20EF" w:rsidRDefault="00CB3B44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4C20E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3.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44" w:rsidRPr="004C20EF" w:rsidRDefault="001C3ADF" w:rsidP="00A324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t xml:space="preserve">Atlas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Facial</w:t>
            </w:r>
            <w:proofErr w:type="spellEnd"/>
            <w:r>
              <w:t xml:space="preserve"> </w:t>
            </w:r>
            <w:proofErr w:type="spellStart"/>
            <w:r>
              <w:t>Implants</w:t>
            </w:r>
            <w:proofErr w:type="spellEnd"/>
            <w:r>
              <w:t>, ISBN 978-1-4160-0267-3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44" w:rsidRPr="004C20EF" w:rsidRDefault="001C3ADF" w:rsidP="00C129E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44" w:rsidRPr="004C20EF" w:rsidRDefault="00CB3B4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B44" w:rsidRPr="004C20EF" w:rsidRDefault="00CB3B4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44" w:rsidRPr="004C20EF" w:rsidRDefault="00CB3B4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C08" w:rsidRPr="004C20EF" w:rsidTr="00730D4D">
        <w:trPr>
          <w:trHeight w:val="2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8" w:rsidRDefault="00B35C08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:rsidR="00B35C08" w:rsidRPr="004C20EF" w:rsidRDefault="00B35C08" w:rsidP="003B0181">
            <w:pPr>
              <w:jc w:val="center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4.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08" w:rsidRPr="004C20EF" w:rsidRDefault="001C3ADF" w:rsidP="00A3244F">
            <w:pPr>
              <w:jc w:val="left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t xml:space="preserve">Atlas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Cosmetic</w:t>
            </w:r>
            <w:proofErr w:type="spellEnd"/>
            <w:r>
              <w:t xml:space="preserve"> </w:t>
            </w:r>
            <w:proofErr w:type="spellStart"/>
            <w:r>
              <w:t>Surgery</w:t>
            </w:r>
            <w:proofErr w:type="spellEnd"/>
            <w:r>
              <w:t xml:space="preserve"> (</w:t>
            </w:r>
            <w:proofErr w:type="spellStart"/>
            <w:r>
              <w:t>with</w:t>
            </w:r>
            <w:proofErr w:type="spellEnd"/>
            <w:r>
              <w:t xml:space="preserve"> DVD), ISBN 978-1-4160-3662-3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08" w:rsidRPr="004C20EF" w:rsidRDefault="001C3ADF" w:rsidP="00F81E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08" w:rsidRPr="004C20EF" w:rsidRDefault="00B35C08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C08" w:rsidRPr="004C20EF" w:rsidRDefault="00B35C08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08" w:rsidRPr="004C20EF" w:rsidRDefault="00B35C08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4B74" w:rsidRPr="004C20EF" w:rsidTr="00730D4D">
        <w:trPr>
          <w:trHeight w:val="296"/>
        </w:trPr>
        <w:tc>
          <w:tcPr>
            <w:tcW w:w="6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Pr="004C20EF" w:rsidRDefault="00C44B74" w:rsidP="00A324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C20EF">
              <w:rPr>
                <w:rFonts w:ascii="Arial" w:hAnsi="Arial" w:cs="Arial"/>
                <w:sz w:val="21"/>
                <w:szCs w:val="21"/>
              </w:rPr>
              <w:t>Celková cena bez DPH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4B74" w:rsidRPr="004C20EF" w:rsidTr="00730D4D">
        <w:trPr>
          <w:trHeight w:val="296"/>
        </w:trPr>
        <w:tc>
          <w:tcPr>
            <w:tcW w:w="6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Pr="004C20EF" w:rsidRDefault="00C44B74" w:rsidP="00A324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4C20EF">
              <w:rPr>
                <w:rFonts w:ascii="Arial" w:hAnsi="Arial" w:cs="Arial"/>
                <w:sz w:val="21"/>
                <w:szCs w:val="21"/>
              </w:rPr>
              <w:t xml:space="preserve">Celková cena včetně </w:t>
            </w:r>
            <w:r w:rsidR="004C51A6">
              <w:rPr>
                <w:rFonts w:ascii="Arial" w:hAnsi="Arial" w:cs="Arial"/>
                <w:sz w:val="21"/>
                <w:szCs w:val="21"/>
              </w:rPr>
              <w:t>10</w:t>
            </w:r>
            <w:r w:rsidR="00755740">
              <w:rPr>
                <w:rFonts w:ascii="Arial" w:hAnsi="Arial" w:cs="Arial"/>
                <w:sz w:val="21"/>
                <w:szCs w:val="21"/>
              </w:rPr>
              <w:t xml:space="preserve">% </w:t>
            </w:r>
            <w:r w:rsidRPr="004C20EF">
              <w:rPr>
                <w:rFonts w:ascii="Arial" w:hAnsi="Arial" w:cs="Arial"/>
                <w:sz w:val="21"/>
                <w:szCs w:val="21"/>
              </w:rPr>
              <w:t xml:space="preserve">DPH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74" w:rsidRPr="004C20EF" w:rsidRDefault="00C44B74" w:rsidP="00A3244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129E5" w:rsidRPr="004C20EF" w:rsidRDefault="00A3244F" w:rsidP="00A3244F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Příloha č. 1 ke kupní smlouvě </w:t>
      </w:r>
      <w:proofErr w:type="gramStart"/>
      <w:r w:rsidR="003B0181" w:rsidRPr="004C20EF">
        <w:rPr>
          <w:rFonts w:ascii="Arial" w:hAnsi="Arial" w:cs="Arial"/>
          <w:b/>
          <w:sz w:val="21"/>
          <w:szCs w:val="21"/>
        </w:rPr>
        <w:t>Č.j.</w:t>
      </w:r>
      <w:proofErr w:type="gramEnd"/>
      <w:r w:rsidR="003B0181" w:rsidRPr="004C20EF">
        <w:rPr>
          <w:rFonts w:ascii="Arial" w:hAnsi="Arial" w:cs="Arial"/>
          <w:b/>
          <w:sz w:val="21"/>
          <w:szCs w:val="21"/>
        </w:rPr>
        <w:t xml:space="preserve">: </w:t>
      </w:r>
      <w:r w:rsidR="003B0181" w:rsidRPr="00EC7ACB">
        <w:rPr>
          <w:rFonts w:ascii="Arial" w:hAnsi="Arial" w:cs="Arial"/>
          <w:b/>
          <w:sz w:val="21"/>
          <w:szCs w:val="21"/>
        </w:rPr>
        <w:t>PPR-</w:t>
      </w:r>
      <w:r w:rsidR="00755740" w:rsidRPr="00EC7ACB">
        <w:rPr>
          <w:rFonts w:ascii="Arial" w:hAnsi="Arial" w:cs="Arial"/>
          <w:b/>
          <w:sz w:val="21"/>
          <w:szCs w:val="21"/>
        </w:rPr>
        <w:t xml:space="preserve"> </w:t>
      </w:r>
      <w:r w:rsidR="00EC7ACB">
        <w:rPr>
          <w:rFonts w:ascii="Arial" w:hAnsi="Arial" w:cs="Arial"/>
          <w:b/>
          <w:sz w:val="21"/>
          <w:szCs w:val="21"/>
        </w:rPr>
        <w:t>12921-5</w:t>
      </w:r>
      <w:r w:rsidRPr="00EC7ACB">
        <w:rPr>
          <w:rFonts w:ascii="Arial" w:hAnsi="Arial" w:cs="Arial"/>
          <w:b/>
          <w:sz w:val="21"/>
          <w:szCs w:val="21"/>
        </w:rPr>
        <w:t>/</w:t>
      </w:r>
      <w:r w:rsidRPr="004C20EF">
        <w:rPr>
          <w:rFonts w:ascii="Arial" w:hAnsi="Arial" w:cs="Arial"/>
          <w:b/>
          <w:sz w:val="21"/>
          <w:szCs w:val="21"/>
        </w:rPr>
        <w:t>ČJ-2015-990670</w:t>
      </w:r>
    </w:p>
    <w:sectPr w:rsidR="00C129E5" w:rsidRPr="004C20EF" w:rsidSect="00F8129C">
      <w:pgSz w:w="16838" w:h="11906" w:orient="landscape"/>
      <w:pgMar w:top="1134" w:right="1418" w:bottom="124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5B76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CD" w:rsidRDefault="00CC69CD" w:rsidP="002D3832">
      <w:r>
        <w:separator/>
      </w:r>
    </w:p>
  </w:endnote>
  <w:endnote w:type="continuationSeparator" w:id="1">
    <w:p w:rsidR="00CC69CD" w:rsidRDefault="00CC69CD" w:rsidP="002D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4" w:rsidRPr="00A630CB" w:rsidRDefault="00D80C44">
    <w:pPr>
      <w:pStyle w:val="Zpat"/>
      <w:jc w:val="center"/>
    </w:pPr>
    <w:r w:rsidRPr="00A630CB">
      <w:t xml:space="preserve">Stránka </w:t>
    </w:r>
    <w:r w:rsidR="0046785D" w:rsidRPr="00A630CB">
      <w:fldChar w:fldCharType="begin"/>
    </w:r>
    <w:r w:rsidRPr="00A630CB">
      <w:instrText>PAGE</w:instrText>
    </w:r>
    <w:r w:rsidR="0046785D" w:rsidRPr="00A630CB">
      <w:fldChar w:fldCharType="separate"/>
    </w:r>
    <w:r w:rsidR="00EC7ACB">
      <w:rPr>
        <w:noProof/>
      </w:rPr>
      <w:t>5</w:t>
    </w:r>
    <w:r w:rsidR="0046785D" w:rsidRPr="00A630CB">
      <w:fldChar w:fldCharType="end"/>
    </w:r>
    <w:r w:rsidRPr="00A630CB">
      <w:t xml:space="preserve"> z </w:t>
    </w:r>
    <w:r w:rsidR="0046785D" w:rsidRPr="00A630CB">
      <w:fldChar w:fldCharType="begin"/>
    </w:r>
    <w:r w:rsidRPr="00A630CB">
      <w:instrText>NUMPAGES</w:instrText>
    </w:r>
    <w:r w:rsidR="0046785D" w:rsidRPr="00A630CB">
      <w:fldChar w:fldCharType="separate"/>
    </w:r>
    <w:r w:rsidR="00EC7ACB">
      <w:rPr>
        <w:noProof/>
      </w:rPr>
      <w:t>5</w:t>
    </w:r>
    <w:r w:rsidR="0046785D" w:rsidRPr="00A630CB">
      <w:fldChar w:fldCharType="end"/>
    </w:r>
  </w:p>
  <w:p w:rsidR="0072319A" w:rsidRDefault="0072319A" w:rsidP="00CE6A8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CD" w:rsidRDefault="00CC69CD" w:rsidP="002D3832">
      <w:r>
        <w:separator/>
      </w:r>
    </w:p>
  </w:footnote>
  <w:footnote w:type="continuationSeparator" w:id="1">
    <w:p w:rsidR="00CC69CD" w:rsidRDefault="00CC69CD" w:rsidP="002D3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4" w:rsidRDefault="00D80C44" w:rsidP="00A50E42">
    <w:pPr>
      <w:pStyle w:val="Zhlav"/>
      <w:tabs>
        <w:tab w:val="clear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19"/>
  </w:num>
  <w:num w:numId="9">
    <w:abstractNumId w:val="5"/>
  </w:num>
  <w:num w:numId="10">
    <w:abstractNumId w:val="12"/>
  </w:num>
  <w:num w:numId="11">
    <w:abstractNumId w:val="6"/>
  </w:num>
  <w:num w:numId="12">
    <w:abstractNumId w:val="23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1"/>
  </w:num>
  <w:num w:numId="22">
    <w:abstractNumId w:val="7"/>
  </w:num>
  <w:num w:numId="23">
    <w:abstractNumId w:val="8"/>
  </w:num>
  <w:num w:numId="24">
    <w:abstractNumId w:val="18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10412E"/>
    <w:rsid w:val="0000082E"/>
    <w:rsid w:val="00006031"/>
    <w:rsid w:val="00015ED9"/>
    <w:rsid w:val="00017568"/>
    <w:rsid w:val="00030336"/>
    <w:rsid w:val="0003065D"/>
    <w:rsid w:val="00030722"/>
    <w:rsid w:val="00030BC6"/>
    <w:rsid w:val="000336B8"/>
    <w:rsid w:val="0004592C"/>
    <w:rsid w:val="00050754"/>
    <w:rsid w:val="00050E70"/>
    <w:rsid w:val="00052ED9"/>
    <w:rsid w:val="00055948"/>
    <w:rsid w:val="0006441E"/>
    <w:rsid w:val="00065F89"/>
    <w:rsid w:val="00073418"/>
    <w:rsid w:val="00077A5F"/>
    <w:rsid w:val="000803DD"/>
    <w:rsid w:val="00087C3A"/>
    <w:rsid w:val="0009653F"/>
    <w:rsid w:val="000A06F9"/>
    <w:rsid w:val="000A50FE"/>
    <w:rsid w:val="000B4443"/>
    <w:rsid w:val="000B4EB7"/>
    <w:rsid w:val="000D011A"/>
    <w:rsid w:val="000E4A6C"/>
    <w:rsid w:val="000E4D75"/>
    <w:rsid w:val="000F4549"/>
    <w:rsid w:val="000F51E9"/>
    <w:rsid w:val="000F52DD"/>
    <w:rsid w:val="000F668D"/>
    <w:rsid w:val="0010412E"/>
    <w:rsid w:val="00110D46"/>
    <w:rsid w:val="001171BE"/>
    <w:rsid w:val="00120187"/>
    <w:rsid w:val="00120C0C"/>
    <w:rsid w:val="00132D3D"/>
    <w:rsid w:val="001343EC"/>
    <w:rsid w:val="00136C6A"/>
    <w:rsid w:val="001377A3"/>
    <w:rsid w:val="00137833"/>
    <w:rsid w:val="00137EB3"/>
    <w:rsid w:val="001407F1"/>
    <w:rsid w:val="00162DBE"/>
    <w:rsid w:val="001646E7"/>
    <w:rsid w:val="00165A92"/>
    <w:rsid w:val="00170BE9"/>
    <w:rsid w:val="001750BC"/>
    <w:rsid w:val="00181A36"/>
    <w:rsid w:val="001836B1"/>
    <w:rsid w:val="00184330"/>
    <w:rsid w:val="00190413"/>
    <w:rsid w:val="001923D0"/>
    <w:rsid w:val="00192B86"/>
    <w:rsid w:val="00197AEA"/>
    <w:rsid w:val="001A40CF"/>
    <w:rsid w:val="001A5008"/>
    <w:rsid w:val="001A6D95"/>
    <w:rsid w:val="001A6E6B"/>
    <w:rsid w:val="001B25AB"/>
    <w:rsid w:val="001B2D20"/>
    <w:rsid w:val="001B3037"/>
    <w:rsid w:val="001B5535"/>
    <w:rsid w:val="001B6369"/>
    <w:rsid w:val="001B7FED"/>
    <w:rsid w:val="001C3ADF"/>
    <w:rsid w:val="001C4EF3"/>
    <w:rsid w:val="001C62B5"/>
    <w:rsid w:val="001C7E1E"/>
    <w:rsid w:val="001D1F6A"/>
    <w:rsid w:val="001D587F"/>
    <w:rsid w:val="001D623B"/>
    <w:rsid w:val="001D727E"/>
    <w:rsid w:val="001E48A2"/>
    <w:rsid w:val="001E4A1A"/>
    <w:rsid w:val="001E5A84"/>
    <w:rsid w:val="001F133A"/>
    <w:rsid w:val="001F34C9"/>
    <w:rsid w:val="002036A0"/>
    <w:rsid w:val="00212F6C"/>
    <w:rsid w:val="002154FF"/>
    <w:rsid w:val="00216582"/>
    <w:rsid w:val="00220C03"/>
    <w:rsid w:val="00230E7A"/>
    <w:rsid w:val="002355E1"/>
    <w:rsid w:val="002413D9"/>
    <w:rsid w:val="002414D8"/>
    <w:rsid w:val="002469B0"/>
    <w:rsid w:val="00246D83"/>
    <w:rsid w:val="00247BE5"/>
    <w:rsid w:val="00261A11"/>
    <w:rsid w:val="0026277A"/>
    <w:rsid w:val="00275C98"/>
    <w:rsid w:val="00280C67"/>
    <w:rsid w:val="002835D0"/>
    <w:rsid w:val="00284A92"/>
    <w:rsid w:val="00296044"/>
    <w:rsid w:val="00296C4C"/>
    <w:rsid w:val="002B664D"/>
    <w:rsid w:val="002B68A3"/>
    <w:rsid w:val="002B798D"/>
    <w:rsid w:val="002C3689"/>
    <w:rsid w:val="002D3832"/>
    <w:rsid w:val="002D5C10"/>
    <w:rsid w:val="002D61DD"/>
    <w:rsid w:val="002E0EED"/>
    <w:rsid w:val="002E27B9"/>
    <w:rsid w:val="002F2E04"/>
    <w:rsid w:val="00302190"/>
    <w:rsid w:val="003030D6"/>
    <w:rsid w:val="003052CD"/>
    <w:rsid w:val="003067B0"/>
    <w:rsid w:val="00311E2A"/>
    <w:rsid w:val="003409DE"/>
    <w:rsid w:val="00341EAB"/>
    <w:rsid w:val="00342739"/>
    <w:rsid w:val="00353859"/>
    <w:rsid w:val="0035573A"/>
    <w:rsid w:val="003575EE"/>
    <w:rsid w:val="003628BC"/>
    <w:rsid w:val="003641C8"/>
    <w:rsid w:val="00364B6E"/>
    <w:rsid w:val="003733CE"/>
    <w:rsid w:val="00376293"/>
    <w:rsid w:val="00376F02"/>
    <w:rsid w:val="00381162"/>
    <w:rsid w:val="00384D98"/>
    <w:rsid w:val="003862EE"/>
    <w:rsid w:val="00387E09"/>
    <w:rsid w:val="003B0181"/>
    <w:rsid w:val="003C03C6"/>
    <w:rsid w:val="003C275B"/>
    <w:rsid w:val="003C74FE"/>
    <w:rsid w:val="003D0CC3"/>
    <w:rsid w:val="003D1120"/>
    <w:rsid w:val="003D46AA"/>
    <w:rsid w:val="003E0251"/>
    <w:rsid w:val="003E0927"/>
    <w:rsid w:val="003E0AF6"/>
    <w:rsid w:val="003F755A"/>
    <w:rsid w:val="00400240"/>
    <w:rsid w:val="00403829"/>
    <w:rsid w:val="00403FAB"/>
    <w:rsid w:val="00405150"/>
    <w:rsid w:val="00405A5C"/>
    <w:rsid w:val="00411636"/>
    <w:rsid w:val="004133FE"/>
    <w:rsid w:val="00415776"/>
    <w:rsid w:val="0041631B"/>
    <w:rsid w:val="004174A5"/>
    <w:rsid w:val="00420217"/>
    <w:rsid w:val="004209C8"/>
    <w:rsid w:val="00420B6F"/>
    <w:rsid w:val="00420E5E"/>
    <w:rsid w:val="00431C68"/>
    <w:rsid w:val="00435A7E"/>
    <w:rsid w:val="00442802"/>
    <w:rsid w:val="00454ED0"/>
    <w:rsid w:val="004655CC"/>
    <w:rsid w:val="0046785D"/>
    <w:rsid w:val="00467A26"/>
    <w:rsid w:val="00475E2C"/>
    <w:rsid w:val="004778F2"/>
    <w:rsid w:val="00482A33"/>
    <w:rsid w:val="00486B90"/>
    <w:rsid w:val="004962BD"/>
    <w:rsid w:val="004A010D"/>
    <w:rsid w:val="004B3175"/>
    <w:rsid w:val="004B44DF"/>
    <w:rsid w:val="004C20EF"/>
    <w:rsid w:val="004C51A6"/>
    <w:rsid w:val="004C7BE5"/>
    <w:rsid w:val="004D04D0"/>
    <w:rsid w:val="004D0B95"/>
    <w:rsid w:val="004D6755"/>
    <w:rsid w:val="004D710C"/>
    <w:rsid w:val="004F07E7"/>
    <w:rsid w:val="004F2454"/>
    <w:rsid w:val="004F573D"/>
    <w:rsid w:val="005019B6"/>
    <w:rsid w:val="00501A03"/>
    <w:rsid w:val="00503001"/>
    <w:rsid w:val="005129BF"/>
    <w:rsid w:val="00516B70"/>
    <w:rsid w:val="00520899"/>
    <w:rsid w:val="0052535D"/>
    <w:rsid w:val="005341F8"/>
    <w:rsid w:val="00535A5C"/>
    <w:rsid w:val="00535CA4"/>
    <w:rsid w:val="00541572"/>
    <w:rsid w:val="00543E5F"/>
    <w:rsid w:val="005508D3"/>
    <w:rsid w:val="005533CA"/>
    <w:rsid w:val="00554F63"/>
    <w:rsid w:val="005676E6"/>
    <w:rsid w:val="005721FC"/>
    <w:rsid w:val="00574A13"/>
    <w:rsid w:val="00576056"/>
    <w:rsid w:val="00576E7F"/>
    <w:rsid w:val="00580F42"/>
    <w:rsid w:val="005931B7"/>
    <w:rsid w:val="005A2FB7"/>
    <w:rsid w:val="005A34C4"/>
    <w:rsid w:val="005A47C1"/>
    <w:rsid w:val="005B33C2"/>
    <w:rsid w:val="005B5F61"/>
    <w:rsid w:val="005C1C0D"/>
    <w:rsid w:val="005C7A61"/>
    <w:rsid w:val="005D4687"/>
    <w:rsid w:val="005F1951"/>
    <w:rsid w:val="005F3304"/>
    <w:rsid w:val="00602579"/>
    <w:rsid w:val="00602D25"/>
    <w:rsid w:val="0060739A"/>
    <w:rsid w:val="00620132"/>
    <w:rsid w:val="00620FCC"/>
    <w:rsid w:val="00622BB6"/>
    <w:rsid w:val="00632AC8"/>
    <w:rsid w:val="006349B8"/>
    <w:rsid w:val="006349FF"/>
    <w:rsid w:val="006479C5"/>
    <w:rsid w:val="00647A17"/>
    <w:rsid w:val="00650DAF"/>
    <w:rsid w:val="00652AD9"/>
    <w:rsid w:val="006542AE"/>
    <w:rsid w:val="00656D07"/>
    <w:rsid w:val="00657844"/>
    <w:rsid w:val="00663242"/>
    <w:rsid w:val="00675A0B"/>
    <w:rsid w:val="00681C0D"/>
    <w:rsid w:val="00682483"/>
    <w:rsid w:val="00684BBE"/>
    <w:rsid w:val="00684FBE"/>
    <w:rsid w:val="006860B8"/>
    <w:rsid w:val="00691649"/>
    <w:rsid w:val="00694706"/>
    <w:rsid w:val="00696260"/>
    <w:rsid w:val="006A00AB"/>
    <w:rsid w:val="006A0E12"/>
    <w:rsid w:val="006B1956"/>
    <w:rsid w:val="006B58D7"/>
    <w:rsid w:val="006C327C"/>
    <w:rsid w:val="006C3EE8"/>
    <w:rsid w:val="006D1404"/>
    <w:rsid w:val="006E4A54"/>
    <w:rsid w:val="006F3589"/>
    <w:rsid w:val="00701BB3"/>
    <w:rsid w:val="00703C1C"/>
    <w:rsid w:val="00703D2E"/>
    <w:rsid w:val="007229FD"/>
    <w:rsid w:val="0072319A"/>
    <w:rsid w:val="00730D4D"/>
    <w:rsid w:val="00733E2D"/>
    <w:rsid w:val="007373A5"/>
    <w:rsid w:val="00744DDD"/>
    <w:rsid w:val="00755740"/>
    <w:rsid w:val="00755E69"/>
    <w:rsid w:val="007574B9"/>
    <w:rsid w:val="0076338A"/>
    <w:rsid w:val="007653BE"/>
    <w:rsid w:val="0077326C"/>
    <w:rsid w:val="0077382E"/>
    <w:rsid w:val="00775D94"/>
    <w:rsid w:val="00776218"/>
    <w:rsid w:val="00780D04"/>
    <w:rsid w:val="00793EA3"/>
    <w:rsid w:val="00797E47"/>
    <w:rsid w:val="007A2842"/>
    <w:rsid w:val="007A3985"/>
    <w:rsid w:val="007A6EB6"/>
    <w:rsid w:val="007B0D0D"/>
    <w:rsid w:val="007B76AF"/>
    <w:rsid w:val="007C4BFD"/>
    <w:rsid w:val="007C615B"/>
    <w:rsid w:val="007D0E03"/>
    <w:rsid w:val="007D19C1"/>
    <w:rsid w:val="007D6A37"/>
    <w:rsid w:val="007E0CF8"/>
    <w:rsid w:val="007E69DB"/>
    <w:rsid w:val="007E7AE4"/>
    <w:rsid w:val="007F79C3"/>
    <w:rsid w:val="0080090D"/>
    <w:rsid w:val="008037A0"/>
    <w:rsid w:val="00804666"/>
    <w:rsid w:val="008136A3"/>
    <w:rsid w:val="00816A1A"/>
    <w:rsid w:val="00823310"/>
    <w:rsid w:val="00835F5D"/>
    <w:rsid w:val="00837BEF"/>
    <w:rsid w:val="00837CB3"/>
    <w:rsid w:val="00840D5A"/>
    <w:rsid w:val="00844F0A"/>
    <w:rsid w:val="008453A8"/>
    <w:rsid w:val="00853155"/>
    <w:rsid w:val="008556F3"/>
    <w:rsid w:val="008558CA"/>
    <w:rsid w:val="00856131"/>
    <w:rsid w:val="0087282F"/>
    <w:rsid w:val="00874C00"/>
    <w:rsid w:val="00881ECF"/>
    <w:rsid w:val="008A1585"/>
    <w:rsid w:val="008A3D64"/>
    <w:rsid w:val="008B44FE"/>
    <w:rsid w:val="008C0954"/>
    <w:rsid w:val="008E2786"/>
    <w:rsid w:val="008E7A29"/>
    <w:rsid w:val="008F02BA"/>
    <w:rsid w:val="008F1801"/>
    <w:rsid w:val="008F4213"/>
    <w:rsid w:val="00902980"/>
    <w:rsid w:val="009057CB"/>
    <w:rsid w:val="00906A62"/>
    <w:rsid w:val="00907BEC"/>
    <w:rsid w:val="00922ECE"/>
    <w:rsid w:val="009332AA"/>
    <w:rsid w:val="00934C34"/>
    <w:rsid w:val="0094406C"/>
    <w:rsid w:val="009446A8"/>
    <w:rsid w:val="00951241"/>
    <w:rsid w:val="00955760"/>
    <w:rsid w:val="009621A8"/>
    <w:rsid w:val="0096565A"/>
    <w:rsid w:val="00967B26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90410"/>
    <w:rsid w:val="00995294"/>
    <w:rsid w:val="009A131F"/>
    <w:rsid w:val="009A157D"/>
    <w:rsid w:val="009A642C"/>
    <w:rsid w:val="009A6775"/>
    <w:rsid w:val="009B30CF"/>
    <w:rsid w:val="009B754B"/>
    <w:rsid w:val="009C6E2B"/>
    <w:rsid w:val="009D1444"/>
    <w:rsid w:val="009E04AC"/>
    <w:rsid w:val="009E2602"/>
    <w:rsid w:val="009E44B4"/>
    <w:rsid w:val="009F4227"/>
    <w:rsid w:val="009F6F32"/>
    <w:rsid w:val="00A122C0"/>
    <w:rsid w:val="00A175A1"/>
    <w:rsid w:val="00A22C0C"/>
    <w:rsid w:val="00A3026A"/>
    <w:rsid w:val="00A315C6"/>
    <w:rsid w:val="00A3244F"/>
    <w:rsid w:val="00A36353"/>
    <w:rsid w:val="00A370DE"/>
    <w:rsid w:val="00A40C1A"/>
    <w:rsid w:val="00A42505"/>
    <w:rsid w:val="00A44358"/>
    <w:rsid w:val="00A50E42"/>
    <w:rsid w:val="00A57808"/>
    <w:rsid w:val="00A60528"/>
    <w:rsid w:val="00A630CB"/>
    <w:rsid w:val="00A67B2A"/>
    <w:rsid w:val="00A722FD"/>
    <w:rsid w:val="00A74190"/>
    <w:rsid w:val="00A84BD1"/>
    <w:rsid w:val="00A8579D"/>
    <w:rsid w:val="00AA3696"/>
    <w:rsid w:val="00AB0361"/>
    <w:rsid w:val="00AB7234"/>
    <w:rsid w:val="00AC3958"/>
    <w:rsid w:val="00AC3F1A"/>
    <w:rsid w:val="00AC45CA"/>
    <w:rsid w:val="00AC7427"/>
    <w:rsid w:val="00AD394C"/>
    <w:rsid w:val="00AE3CF5"/>
    <w:rsid w:val="00AE3F65"/>
    <w:rsid w:val="00AE7952"/>
    <w:rsid w:val="00AF0941"/>
    <w:rsid w:val="00AF270E"/>
    <w:rsid w:val="00B045FC"/>
    <w:rsid w:val="00B051A8"/>
    <w:rsid w:val="00B1230A"/>
    <w:rsid w:val="00B130F4"/>
    <w:rsid w:val="00B13C5B"/>
    <w:rsid w:val="00B20499"/>
    <w:rsid w:val="00B234A9"/>
    <w:rsid w:val="00B24986"/>
    <w:rsid w:val="00B250D7"/>
    <w:rsid w:val="00B30CE2"/>
    <w:rsid w:val="00B35C08"/>
    <w:rsid w:val="00B361F2"/>
    <w:rsid w:val="00B36635"/>
    <w:rsid w:val="00B37778"/>
    <w:rsid w:val="00B427A1"/>
    <w:rsid w:val="00B45694"/>
    <w:rsid w:val="00B67253"/>
    <w:rsid w:val="00B70221"/>
    <w:rsid w:val="00B76865"/>
    <w:rsid w:val="00B772D8"/>
    <w:rsid w:val="00B803FD"/>
    <w:rsid w:val="00B85A1D"/>
    <w:rsid w:val="00B871E8"/>
    <w:rsid w:val="00B92D24"/>
    <w:rsid w:val="00B940C0"/>
    <w:rsid w:val="00B975B5"/>
    <w:rsid w:val="00BA5A0B"/>
    <w:rsid w:val="00BB0D1F"/>
    <w:rsid w:val="00BB2815"/>
    <w:rsid w:val="00BC3333"/>
    <w:rsid w:val="00BD0FF6"/>
    <w:rsid w:val="00BD4FF2"/>
    <w:rsid w:val="00BD741E"/>
    <w:rsid w:val="00BE464F"/>
    <w:rsid w:val="00BE5A9E"/>
    <w:rsid w:val="00BF1389"/>
    <w:rsid w:val="00C06559"/>
    <w:rsid w:val="00C06A38"/>
    <w:rsid w:val="00C07A92"/>
    <w:rsid w:val="00C129E5"/>
    <w:rsid w:val="00C13703"/>
    <w:rsid w:val="00C22F03"/>
    <w:rsid w:val="00C27810"/>
    <w:rsid w:val="00C3521A"/>
    <w:rsid w:val="00C411CF"/>
    <w:rsid w:val="00C44A2D"/>
    <w:rsid w:val="00C44B74"/>
    <w:rsid w:val="00C47B48"/>
    <w:rsid w:val="00C51297"/>
    <w:rsid w:val="00C51C19"/>
    <w:rsid w:val="00C522AA"/>
    <w:rsid w:val="00C5631E"/>
    <w:rsid w:val="00C60B91"/>
    <w:rsid w:val="00C60EE1"/>
    <w:rsid w:val="00C70798"/>
    <w:rsid w:val="00C722A0"/>
    <w:rsid w:val="00C8264A"/>
    <w:rsid w:val="00C858F1"/>
    <w:rsid w:val="00C90F10"/>
    <w:rsid w:val="00C97C96"/>
    <w:rsid w:val="00CB3B44"/>
    <w:rsid w:val="00CB6600"/>
    <w:rsid w:val="00CC0C1A"/>
    <w:rsid w:val="00CC1F28"/>
    <w:rsid w:val="00CC326A"/>
    <w:rsid w:val="00CC3514"/>
    <w:rsid w:val="00CC69CD"/>
    <w:rsid w:val="00CC7752"/>
    <w:rsid w:val="00CE278D"/>
    <w:rsid w:val="00CE40DF"/>
    <w:rsid w:val="00CE6A8F"/>
    <w:rsid w:val="00CE6D7F"/>
    <w:rsid w:val="00CF462B"/>
    <w:rsid w:val="00D040FF"/>
    <w:rsid w:val="00D0664F"/>
    <w:rsid w:val="00D22766"/>
    <w:rsid w:val="00D3122B"/>
    <w:rsid w:val="00D32F85"/>
    <w:rsid w:val="00D33E11"/>
    <w:rsid w:val="00D35775"/>
    <w:rsid w:val="00D35B09"/>
    <w:rsid w:val="00D44503"/>
    <w:rsid w:val="00D45882"/>
    <w:rsid w:val="00D4651D"/>
    <w:rsid w:val="00D46AA3"/>
    <w:rsid w:val="00D519D0"/>
    <w:rsid w:val="00D57298"/>
    <w:rsid w:val="00D66480"/>
    <w:rsid w:val="00D80C44"/>
    <w:rsid w:val="00D83F5B"/>
    <w:rsid w:val="00D8419C"/>
    <w:rsid w:val="00D87D51"/>
    <w:rsid w:val="00D90347"/>
    <w:rsid w:val="00D96C89"/>
    <w:rsid w:val="00DA1576"/>
    <w:rsid w:val="00DA3206"/>
    <w:rsid w:val="00DB039B"/>
    <w:rsid w:val="00DB1A73"/>
    <w:rsid w:val="00DB2E9D"/>
    <w:rsid w:val="00DB57BE"/>
    <w:rsid w:val="00DD2E63"/>
    <w:rsid w:val="00DD6A28"/>
    <w:rsid w:val="00DE118E"/>
    <w:rsid w:val="00DE3C2F"/>
    <w:rsid w:val="00DF0234"/>
    <w:rsid w:val="00DF2014"/>
    <w:rsid w:val="00DF2B43"/>
    <w:rsid w:val="00E020B6"/>
    <w:rsid w:val="00E0305A"/>
    <w:rsid w:val="00E115BE"/>
    <w:rsid w:val="00E1272D"/>
    <w:rsid w:val="00E1725B"/>
    <w:rsid w:val="00E2693C"/>
    <w:rsid w:val="00E26F26"/>
    <w:rsid w:val="00E30F58"/>
    <w:rsid w:val="00E313F9"/>
    <w:rsid w:val="00E33AB4"/>
    <w:rsid w:val="00E36721"/>
    <w:rsid w:val="00E36B2B"/>
    <w:rsid w:val="00E40AEF"/>
    <w:rsid w:val="00E4668B"/>
    <w:rsid w:val="00E534E4"/>
    <w:rsid w:val="00E54C40"/>
    <w:rsid w:val="00E63610"/>
    <w:rsid w:val="00E63F73"/>
    <w:rsid w:val="00E74F9E"/>
    <w:rsid w:val="00E8175D"/>
    <w:rsid w:val="00E82864"/>
    <w:rsid w:val="00E847BA"/>
    <w:rsid w:val="00EA1763"/>
    <w:rsid w:val="00EA3697"/>
    <w:rsid w:val="00EA5D51"/>
    <w:rsid w:val="00EB028A"/>
    <w:rsid w:val="00EB3CD2"/>
    <w:rsid w:val="00EC7ACB"/>
    <w:rsid w:val="00ED0234"/>
    <w:rsid w:val="00ED7427"/>
    <w:rsid w:val="00EF1913"/>
    <w:rsid w:val="00EF77FE"/>
    <w:rsid w:val="00F02252"/>
    <w:rsid w:val="00F0493E"/>
    <w:rsid w:val="00F207A8"/>
    <w:rsid w:val="00F23A29"/>
    <w:rsid w:val="00F266A0"/>
    <w:rsid w:val="00F33F40"/>
    <w:rsid w:val="00F36C5F"/>
    <w:rsid w:val="00F37826"/>
    <w:rsid w:val="00F42A58"/>
    <w:rsid w:val="00F536F3"/>
    <w:rsid w:val="00F54C11"/>
    <w:rsid w:val="00F5546A"/>
    <w:rsid w:val="00F5588A"/>
    <w:rsid w:val="00F57701"/>
    <w:rsid w:val="00F62BA7"/>
    <w:rsid w:val="00F63D00"/>
    <w:rsid w:val="00F642D4"/>
    <w:rsid w:val="00F8129C"/>
    <w:rsid w:val="00F81310"/>
    <w:rsid w:val="00F81702"/>
    <w:rsid w:val="00F81E41"/>
    <w:rsid w:val="00F831C4"/>
    <w:rsid w:val="00F90991"/>
    <w:rsid w:val="00F90C81"/>
    <w:rsid w:val="00FA3AD6"/>
    <w:rsid w:val="00FB186C"/>
    <w:rsid w:val="00FB4365"/>
    <w:rsid w:val="00FB5EE7"/>
    <w:rsid w:val="00FB695E"/>
    <w:rsid w:val="00FB724A"/>
    <w:rsid w:val="00FC1077"/>
    <w:rsid w:val="00FC4A5A"/>
    <w:rsid w:val="00FD25C4"/>
    <w:rsid w:val="00FD5C20"/>
    <w:rsid w:val="00FE12EB"/>
    <w:rsid w:val="00FE429D"/>
    <w:rsid w:val="00FE5C85"/>
    <w:rsid w:val="00FF1146"/>
    <w:rsid w:val="00FF38DA"/>
    <w:rsid w:val="00FF3C30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81C9-5BD7-4083-8D7A-7702ADC9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PC</cp:lastModifiedBy>
  <cp:revision>26</cp:revision>
  <cp:lastPrinted>2015-04-08T08:21:00Z</cp:lastPrinted>
  <dcterms:created xsi:type="dcterms:W3CDTF">2015-04-08T08:00:00Z</dcterms:created>
  <dcterms:modified xsi:type="dcterms:W3CDTF">2015-04-23T06:19:00Z</dcterms:modified>
</cp:coreProperties>
</file>